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69F56" w14:textId="535DCB6F" w:rsidR="00D33265" w:rsidRPr="00A95010" w:rsidRDefault="00D33265" w:rsidP="00D33265">
      <w:pPr>
        <w:jc w:val="center"/>
        <w:rPr>
          <w:b/>
          <w:bCs/>
          <w:color w:val="0070C0"/>
          <w:sz w:val="28"/>
          <w:szCs w:val="28"/>
        </w:rPr>
      </w:pPr>
      <w:bookmarkStart w:id="0" w:name="_Toc112664880"/>
      <w:bookmarkStart w:id="1" w:name="_Toc112664878"/>
      <w:r w:rsidRPr="00A95010">
        <w:rPr>
          <w:b/>
          <w:bCs/>
          <w:color w:val="0070C0"/>
          <w:sz w:val="28"/>
          <w:szCs w:val="28"/>
        </w:rPr>
        <w:t xml:space="preserve">WORK ZONE PROGRAMMATIC </w:t>
      </w:r>
      <w:r w:rsidR="00B1184A">
        <w:rPr>
          <w:b/>
          <w:bCs/>
          <w:color w:val="0070C0"/>
          <w:sz w:val="28"/>
          <w:szCs w:val="28"/>
        </w:rPr>
        <w:t>R</w:t>
      </w:r>
      <w:r w:rsidRPr="00A95010">
        <w:rPr>
          <w:b/>
          <w:bCs/>
          <w:color w:val="0070C0"/>
          <w:sz w:val="28"/>
          <w:szCs w:val="28"/>
        </w:rPr>
        <w:t>EVIEW TEMPLATE</w:t>
      </w:r>
    </w:p>
    <w:p w14:paraId="484480AB" w14:textId="77777777" w:rsidR="00D33265" w:rsidRPr="00FD2AD7" w:rsidRDefault="00D33265" w:rsidP="00D33265">
      <w:pPr>
        <w:pBdr>
          <w:bottom w:val="single" w:sz="6" w:space="1" w:color="auto"/>
        </w:pBdr>
        <w:tabs>
          <w:tab w:val="left" w:pos="5130"/>
        </w:tabs>
        <w:jc w:val="center"/>
        <w:rPr>
          <w:i/>
          <w:iCs/>
        </w:rPr>
      </w:pPr>
      <w:r w:rsidRPr="00FD2AD7">
        <w:rPr>
          <w:i/>
          <w:iCs/>
        </w:rPr>
        <w:t xml:space="preserve">A work zone programmatic review is a data-driven, systematic, and holistic analysis that uses quantitative and qualitative data from different sources to assess the safety and mobility performance of work zones under a </w:t>
      </w:r>
      <w:proofErr w:type="gramStart"/>
      <w:r w:rsidRPr="00FD2AD7">
        <w:rPr>
          <w:i/>
          <w:iCs/>
        </w:rPr>
        <w:t>State's</w:t>
      </w:r>
      <w:proofErr w:type="gramEnd"/>
      <w:r w:rsidRPr="00FD2AD7">
        <w:rPr>
          <w:i/>
          <w:iCs/>
        </w:rPr>
        <w:t xml:space="preserve"> jurisdiction </w:t>
      </w:r>
      <w:proofErr w:type="gramStart"/>
      <w:r w:rsidRPr="00FD2AD7">
        <w:rPr>
          <w:i/>
          <w:iCs/>
        </w:rPr>
        <w:t>in order to</w:t>
      </w:r>
      <w:proofErr w:type="gramEnd"/>
      <w:r w:rsidRPr="00FD2AD7">
        <w:rPr>
          <w:i/>
          <w:iCs/>
        </w:rPr>
        <w:t xml:space="preserve"> identify improvements to that agency's work zone processes and procedures.</w:t>
      </w:r>
    </w:p>
    <w:p w14:paraId="0709014F" w14:textId="77777777" w:rsidR="00D33265" w:rsidRDefault="00D33265" w:rsidP="00D33265">
      <w:pPr>
        <w:rPr>
          <w:b/>
          <w:bCs/>
          <w:color w:val="0070C0"/>
        </w:rPr>
      </w:pPr>
    </w:p>
    <w:p w14:paraId="7F83D75D" w14:textId="77777777" w:rsidR="00D33265" w:rsidRDefault="00D33265" w:rsidP="00D33265">
      <w:pPr>
        <w:rPr>
          <w:b/>
          <w:bCs/>
          <w:color w:val="0070C0"/>
        </w:rPr>
      </w:pPr>
    </w:p>
    <w:p w14:paraId="7FE9F64E" w14:textId="77777777" w:rsidR="00D33265" w:rsidRDefault="00D33265" w:rsidP="00D33265">
      <w:pPr>
        <w:rPr>
          <w:b/>
          <w:bCs/>
          <w:color w:val="0070C0"/>
        </w:rPr>
      </w:pPr>
    </w:p>
    <w:p w14:paraId="4D9B015A" w14:textId="77777777" w:rsidR="00D33265" w:rsidRDefault="00D33265" w:rsidP="00D33265">
      <w:pPr>
        <w:rPr>
          <w:b/>
          <w:bCs/>
          <w:color w:val="0070C0"/>
        </w:rPr>
      </w:pPr>
    </w:p>
    <w:p w14:paraId="4E8FACA4" w14:textId="77777777" w:rsidR="00D33265" w:rsidRDefault="00D33265" w:rsidP="00D33265">
      <w:pPr>
        <w:rPr>
          <w:b/>
          <w:bCs/>
          <w:color w:val="0070C0"/>
        </w:rPr>
      </w:pPr>
    </w:p>
    <w:p w14:paraId="78DEEC56" w14:textId="77777777" w:rsidR="00D33265" w:rsidRDefault="00D33265" w:rsidP="00D33265">
      <w:pPr>
        <w:pBdr>
          <w:top w:val="single" w:sz="4" w:space="1" w:color="auto"/>
          <w:left w:val="single" w:sz="4" w:space="4" w:color="auto"/>
          <w:bottom w:val="single" w:sz="4" w:space="1" w:color="auto"/>
          <w:right w:val="single" w:sz="4" w:space="4" w:color="auto"/>
        </w:pBdr>
        <w:tabs>
          <w:tab w:val="left" w:pos="5130"/>
        </w:tabs>
        <w:spacing w:before="120" w:after="120"/>
        <w:jc w:val="center"/>
        <w:rPr>
          <w:b/>
          <w:bCs/>
          <w:i/>
          <w:iCs/>
        </w:rPr>
      </w:pPr>
    </w:p>
    <w:p w14:paraId="1B1D9A80" w14:textId="77777777" w:rsidR="00D33265" w:rsidRPr="005A782C" w:rsidRDefault="00D33265" w:rsidP="00D33265">
      <w:pPr>
        <w:pBdr>
          <w:top w:val="single" w:sz="4" w:space="1" w:color="auto"/>
          <w:left w:val="single" w:sz="4" w:space="4" w:color="auto"/>
          <w:bottom w:val="single" w:sz="4" w:space="1" w:color="auto"/>
          <w:right w:val="single" w:sz="4" w:space="4" w:color="auto"/>
        </w:pBdr>
        <w:tabs>
          <w:tab w:val="left" w:pos="5130"/>
        </w:tabs>
        <w:spacing w:before="240"/>
        <w:jc w:val="center"/>
        <w:rPr>
          <w:b/>
          <w:bCs/>
          <w:i/>
          <w:iCs/>
        </w:rPr>
      </w:pPr>
      <w:r w:rsidRPr="005A782C">
        <w:rPr>
          <w:b/>
          <w:bCs/>
          <w:i/>
          <w:iCs/>
        </w:rPr>
        <w:t>Disclaimer</w:t>
      </w:r>
    </w:p>
    <w:p w14:paraId="50E7DF6D" w14:textId="1FB27E5F" w:rsidR="00D33265" w:rsidRPr="00FD2AD7" w:rsidRDefault="00D33265" w:rsidP="00D33265">
      <w:pPr>
        <w:pBdr>
          <w:top w:val="single" w:sz="4" w:space="1" w:color="auto"/>
          <w:left w:val="single" w:sz="4" w:space="4" w:color="auto"/>
          <w:bottom w:val="single" w:sz="4" w:space="1" w:color="auto"/>
          <w:right w:val="single" w:sz="4" w:space="4" w:color="auto"/>
        </w:pBdr>
        <w:tabs>
          <w:tab w:val="left" w:pos="5130"/>
        </w:tabs>
        <w:rPr>
          <w:i/>
          <w:iCs/>
        </w:rPr>
      </w:pPr>
      <w:r w:rsidRPr="00FD2AD7">
        <w:rPr>
          <w:i/>
          <w:iCs/>
        </w:rPr>
        <w:t xml:space="preserve">This Work Zone Programmatic Review </w:t>
      </w:r>
      <w:r w:rsidR="007432BA">
        <w:rPr>
          <w:i/>
          <w:iCs/>
        </w:rPr>
        <w:t>t</w:t>
      </w:r>
      <w:r w:rsidRPr="00FD2AD7">
        <w:rPr>
          <w:i/>
          <w:iCs/>
        </w:rPr>
        <w:t xml:space="preserve">emplate is provided solely as a reference document to illustrate one possible approach for organizing and presenting information in a </w:t>
      </w:r>
      <w:r w:rsidR="00BE4582">
        <w:rPr>
          <w:i/>
          <w:iCs/>
        </w:rPr>
        <w:t>work zone programmatic review</w:t>
      </w:r>
      <w:r w:rsidRPr="00FD2AD7">
        <w:rPr>
          <w:i/>
          <w:iCs/>
        </w:rPr>
        <w:t xml:space="preserve"> report. It is not intended to prescribe a required format or level of detail. Agencies are not required to follow the structure, content, or organization presented in this </w:t>
      </w:r>
      <w:r w:rsidR="00BE4582">
        <w:rPr>
          <w:i/>
          <w:iCs/>
        </w:rPr>
        <w:t>work zone programmatic review</w:t>
      </w:r>
      <w:r w:rsidRPr="00FD2AD7">
        <w:rPr>
          <w:i/>
          <w:iCs/>
        </w:rPr>
        <w:t xml:space="preserve"> Template and are under no obligation to adopt or replicate it. The examples provided are for illustrative purposes and are not intended to prescribe data requirements. Each agency is encouraged to tailor its </w:t>
      </w:r>
      <w:r w:rsidR="007432BA">
        <w:rPr>
          <w:i/>
          <w:iCs/>
        </w:rPr>
        <w:t>work zone programmatic review</w:t>
      </w:r>
      <w:r w:rsidRPr="00FD2AD7">
        <w:rPr>
          <w:i/>
          <w:iCs/>
        </w:rPr>
        <w:t xml:space="preserve"> report to reflect its own data availability, priorities, practices, and review objectives using the format and level of detail that best support its work zone management goals.</w:t>
      </w:r>
    </w:p>
    <w:p w14:paraId="40B77A78" w14:textId="0B1382DD" w:rsidR="00FD4D2E" w:rsidRDefault="00FD4D2E">
      <w:pPr>
        <w:rPr>
          <w:rFonts w:ascii="Times New Roman Bold" w:eastAsiaTheme="majorEastAsia" w:hAnsi="Times New Roman Bold" w:cstheme="majorBidi"/>
          <w:bCs/>
          <w:caps/>
          <w:color w:val="0070C0"/>
          <w:sz w:val="32"/>
          <w:szCs w:val="32"/>
        </w:rPr>
      </w:pPr>
      <w:r>
        <w:rPr>
          <w:b/>
          <w:bCs/>
          <w:color w:val="0070C0"/>
        </w:rPr>
        <w:br w:type="page"/>
      </w:r>
    </w:p>
    <w:p w14:paraId="5A3364C2" w14:textId="039D9CD9" w:rsidR="00D33265" w:rsidRDefault="00D33265" w:rsidP="00D33265">
      <w:pPr>
        <w:pStyle w:val="TOCHeading"/>
        <w:rPr>
          <w:rFonts w:ascii="Times New Roman" w:hAnsi="Times New Roman" w:cs="Times New Roman"/>
          <w:b w:val="0"/>
          <w:bCs/>
          <w:color w:val="0070C0"/>
        </w:rPr>
      </w:pPr>
      <w:r w:rsidRPr="00A564CD">
        <w:rPr>
          <w:rFonts w:ascii="Times New Roman" w:hAnsi="Times New Roman" w:cs="Times New Roman"/>
          <w:bCs/>
          <w:caps w:val="0"/>
          <w:color w:val="0070C0"/>
        </w:rPr>
        <w:lastRenderedPageBreak/>
        <w:t>Table Of Contents</w:t>
      </w:r>
    </w:p>
    <w:p w14:paraId="07AD454B" w14:textId="5A8061BC" w:rsidR="00400EF7" w:rsidRDefault="00D33265">
      <w:pPr>
        <w:pStyle w:val="TOC1"/>
        <w:tabs>
          <w:tab w:val="left" w:pos="480"/>
          <w:tab w:val="right" w:leader="dot" w:pos="9350"/>
        </w:tabs>
        <w:rPr>
          <w:rFonts w:asciiTheme="minorHAnsi" w:eastAsiaTheme="minorEastAsia" w:hAnsiTheme="minorHAnsi" w:cstheme="minorBidi"/>
          <w:bCs w:val="0"/>
          <w:iCs w:val="0"/>
          <w:noProof/>
          <w:kern w:val="2"/>
          <w14:ligatures w14:val="standardContextual"/>
        </w:rPr>
      </w:pPr>
      <w:r>
        <w:rPr>
          <w:b/>
          <w:bCs w:val="0"/>
          <w:color w:val="0070C0"/>
        </w:rPr>
        <w:fldChar w:fldCharType="begin"/>
      </w:r>
      <w:r>
        <w:rPr>
          <w:b/>
          <w:bCs w:val="0"/>
          <w:color w:val="0070C0"/>
        </w:rPr>
        <w:instrText xml:space="preserve"> TOC \h \z \t "App Heading 1,1,Appendix Heading 2,2" </w:instrText>
      </w:r>
      <w:r>
        <w:rPr>
          <w:b/>
          <w:bCs w:val="0"/>
          <w:color w:val="0070C0"/>
        </w:rPr>
        <w:fldChar w:fldCharType="separate"/>
      </w:r>
      <w:hyperlink w:anchor="_Toc229841073" w:history="1">
        <w:r w:rsidR="00400EF7" w:rsidRPr="00581F2A">
          <w:rPr>
            <w:rStyle w:val="Hyperlink"/>
            <w:noProof/>
          </w:rPr>
          <w:t>1.</w:t>
        </w:r>
        <w:r w:rsidR="00400EF7">
          <w:rPr>
            <w:rFonts w:asciiTheme="minorHAnsi" w:eastAsiaTheme="minorEastAsia" w:hAnsiTheme="minorHAnsi" w:cstheme="minorBidi"/>
            <w:bCs w:val="0"/>
            <w:iCs w:val="0"/>
            <w:noProof/>
            <w:kern w:val="2"/>
            <w14:ligatures w14:val="standardContextual"/>
          </w:rPr>
          <w:tab/>
        </w:r>
        <w:r w:rsidR="00400EF7" w:rsidRPr="00581F2A">
          <w:rPr>
            <w:rStyle w:val="Hyperlink"/>
            <w:noProof/>
          </w:rPr>
          <w:t>EXECUTIVE SUMMARY (Optional)</w:t>
        </w:r>
        <w:r w:rsidR="00400EF7">
          <w:rPr>
            <w:noProof/>
            <w:webHidden/>
          </w:rPr>
          <w:tab/>
        </w:r>
        <w:r w:rsidR="00400EF7">
          <w:rPr>
            <w:noProof/>
            <w:webHidden/>
          </w:rPr>
          <w:fldChar w:fldCharType="begin"/>
        </w:r>
        <w:r w:rsidR="00400EF7">
          <w:rPr>
            <w:noProof/>
            <w:webHidden/>
          </w:rPr>
          <w:instrText xml:space="preserve"> PAGEREF _Toc229841073 \h </w:instrText>
        </w:r>
        <w:r w:rsidR="00400EF7">
          <w:rPr>
            <w:noProof/>
            <w:webHidden/>
          </w:rPr>
        </w:r>
        <w:r w:rsidR="00400EF7">
          <w:rPr>
            <w:noProof/>
            <w:webHidden/>
          </w:rPr>
          <w:fldChar w:fldCharType="separate"/>
        </w:r>
        <w:r w:rsidR="00400EF7">
          <w:rPr>
            <w:noProof/>
            <w:webHidden/>
          </w:rPr>
          <w:t>49</w:t>
        </w:r>
        <w:r w:rsidR="00400EF7">
          <w:rPr>
            <w:noProof/>
            <w:webHidden/>
          </w:rPr>
          <w:fldChar w:fldCharType="end"/>
        </w:r>
      </w:hyperlink>
    </w:p>
    <w:p w14:paraId="1D47F86F" w14:textId="48D87E43" w:rsidR="00400EF7" w:rsidRDefault="00400EF7">
      <w:pPr>
        <w:pStyle w:val="TOC1"/>
        <w:tabs>
          <w:tab w:val="left" w:pos="480"/>
          <w:tab w:val="right" w:leader="dot" w:pos="9350"/>
        </w:tabs>
        <w:rPr>
          <w:rFonts w:asciiTheme="minorHAnsi" w:eastAsiaTheme="minorEastAsia" w:hAnsiTheme="minorHAnsi" w:cstheme="minorBidi"/>
          <w:bCs w:val="0"/>
          <w:iCs w:val="0"/>
          <w:noProof/>
          <w:kern w:val="2"/>
          <w14:ligatures w14:val="standardContextual"/>
        </w:rPr>
      </w:pPr>
      <w:hyperlink w:anchor="_Toc229841074" w:history="1">
        <w:r w:rsidRPr="00581F2A">
          <w:rPr>
            <w:rStyle w:val="Hyperlink"/>
            <w:noProof/>
          </w:rPr>
          <w:t>2.</w:t>
        </w:r>
        <w:r>
          <w:rPr>
            <w:rFonts w:asciiTheme="minorHAnsi" w:eastAsiaTheme="minorEastAsia" w:hAnsiTheme="minorHAnsi" w:cstheme="minorBidi"/>
            <w:bCs w:val="0"/>
            <w:iCs w:val="0"/>
            <w:noProof/>
            <w:kern w:val="2"/>
            <w14:ligatures w14:val="standardContextual"/>
          </w:rPr>
          <w:tab/>
        </w:r>
        <w:r w:rsidRPr="00581F2A">
          <w:rPr>
            <w:rStyle w:val="Hyperlink"/>
            <w:noProof/>
          </w:rPr>
          <w:t>INTRODUCTION/BACKGROUND</w:t>
        </w:r>
        <w:r>
          <w:rPr>
            <w:noProof/>
            <w:webHidden/>
          </w:rPr>
          <w:tab/>
        </w:r>
        <w:r>
          <w:rPr>
            <w:noProof/>
            <w:webHidden/>
          </w:rPr>
          <w:fldChar w:fldCharType="begin"/>
        </w:r>
        <w:r>
          <w:rPr>
            <w:noProof/>
            <w:webHidden/>
          </w:rPr>
          <w:instrText xml:space="preserve"> PAGEREF _Toc229841074 \h </w:instrText>
        </w:r>
        <w:r>
          <w:rPr>
            <w:noProof/>
            <w:webHidden/>
          </w:rPr>
        </w:r>
        <w:r>
          <w:rPr>
            <w:noProof/>
            <w:webHidden/>
          </w:rPr>
          <w:fldChar w:fldCharType="separate"/>
        </w:r>
        <w:r>
          <w:rPr>
            <w:noProof/>
            <w:webHidden/>
          </w:rPr>
          <w:t>49</w:t>
        </w:r>
        <w:r>
          <w:rPr>
            <w:noProof/>
            <w:webHidden/>
          </w:rPr>
          <w:fldChar w:fldCharType="end"/>
        </w:r>
      </w:hyperlink>
    </w:p>
    <w:p w14:paraId="6D1277EA" w14:textId="604083C3" w:rsidR="00400EF7" w:rsidRDefault="00400EF7">
      <w:pPr>
        <w:pStyle w:val="TOC1"/>
        <w:tabs>
          <w:tab w:val="left" w:pos="480"/>
          <w:tab w:val="right" w:leader="dot" w:pos="9350"/>
        </w:tabs>
        <w:rPr>
          <w:rFonts w:asciiTheme="minorHAnsi" w:eastAsiaTheme="minorEastAsia" w:hAnsiTheme="minorHAnsi" w:cstheme="minorBidi"/>
          <w:bCs w:val="0"/>
          <w:iCs w:val="0"/>
          <w:noProof/>
          <w:kern w:val="2"/>
          <w14:ligatures w14:val="standardContextual"/>
        </w:rPr>
      </w:pPr>
      <w:hyperlink w:anchor="_Toc229841075" w:history="1">
        <w:r w:rsidRPr="00581F2A">
          <w:rPr>
            <w:rStyle w:val="Hyperlink"/>
            <w:noProof/>
          </w:rPr>
          <w:t>3.</w:t>
        </w:r>
        <w:r>
          <w:rPr>
            <w:rFonts w:asciiTheme="minorHAnsi" w:eastAsiaTheme="minorEastAsia" w:hAnsiTheme="minorHAnsi" w:cstheme="minorBidi"/>
            <w:bCs w:val="0"/>
            <w:iCs w:val="0"/>
            <w:noProof/>
            <w:kern w:val="2"/>
            <w14:ligatures w14:val="standardContextual"/>
          </w:rPr>
          <w:tab/>
        </w:r>
        <w:r w:rsidRPr="00581F2A">
          <w:rPr>
            <w:rStyle w:val="Hyperlink"/>
            <w:noProof/>
          </w:rPr>
          <w:t>WORK ZONE PROGRAMMATIC REVIEW TEAM MEMBERS</w:t>
        </w:r>
        <w:r>
          <w:rPr>
            <w:noProof/>
            <w:webHidden/>
          </w:rPr>
          <w:tab/>
        </w:r>
        <w:r>
          <w:rPr>
            <w:noProof/>
            <w:webHidden/>
          </w:rPr>
          <w:fldChar w:fldCharType="begin"/>
        </w:r>
        <w:r>
          <w:rPr>
            <w:noProof/>
            <w:webHidden/>
          </w:rPr>
          <w:instrText xml:space="preserve"> PAGEREF _Toc229841075 \h </w:instrText>
        </w:r>
        <w:r>
          <w:rPr>
            <w:noProof/>
            <w:webHidden/>
          </w:rPr>
        </w:r>
        <w:r>
          <w:rPr>
            <w:noProof/>
            <w:webHidden/>
          </w:rPr>
          <w:fldChar w:fldCharType="separate"/>
        </w:r>
        <w:r>
          <w:rPr>
            <w:noProof/>
            <w:webHidden/>
          </w:rPr>
          <w:t>49</w:t>
        </w:r>
        <w:r>
          <w:rPr>
            <w:noProof/>
            <w:webHidden/>
          </w:rPr>
          <w:fldChar w:fldCharType="end"/>
        </w:r>
      </w:hyperlink>
    </w:p>
    <w:p w14:paraId="788F31AF" w14:textId="2B02ECA8" w:rsidR="00400EF7" w:rsidRDefault="00400EF7">
      <w:pPr>
        <w:pStyle w:val="TOC1"/>
        <w:tabs>
          <w:tab w:val="left" w:pos="480"/>
          <w:tab w:val="right" w:leader="dot" w:pos="9350"/>
        </w:tabs>
        <w:rPr>
          <w:rFonts w:asciiTheme="minorHAnsi" w:eastAsiaTheme="minorEastAsia" w:hAnsiTheme="minorHAnsi" w:cstheme="minorBidi"/>
          <w:bCs w:val="0"/>
          <w:iCs w:val="0"/>
          <w:noProof/>
          <w:kern w:val="2"/>
          <w14:ligatures w14:val="standardContextual"/>
        </w:rPr>
      </w:pPr>
      <w:hyperlink w:anchor="_Toc229841076" w:history="1">
        <w:r w:rsidRPr="00581F2A">
          <w:rPr>
            <w:rStyle w:val="Hyperlink"/>
            <w:noProof/>
          </w:rPr>
          <w:t>4.</w:t>
        </w:r>
        <w:r>
          <w:rPr>
            <w:rFonts w:asciiTheme="minorHAnsi" w:eastAsiaTheme="minorEastAsia" w:hAnsiTheme="minorHAnsi" w:cstheme="minorBidi"/>
            <w:bCs w:val="0"/>
            <w:iCs w:val="0"/>
            <w:noProof/>
            <w:kern w:val="2"/>
            <w14:ligatures w14:val="standardContextual"/>
          </w:rPr>
          <w:tab/>
        </w:r>
        <w:r w:rsidRPr="00581F2A">
          <w:rPr>
            <w:rStyle w:val="Hyperlink"/>
            <w:noProof/>
          </w:rPr>
          <w:t>ACTIONS TAKEN SINCE THE PREVIOUS WORK ZONE PROGRAMMATIC REVIEW</w:t>
        </w:r>
        <w:r>
          <w:rPr>
            <w:noProof/>
            <w:webHidden/>
          </w:rPr>
          <w:tab/>
        </w:r>
        <w:r>
          <w:rPr>
            <w:noProof/>
            <w:webHidden/>
          </w:rPr>
          <w:fldChar w:fldCharType="begin"/>
        </w:r>
        <w:r>
          <w:rPr>
            <w:noProof/>
            <w:webHidden/>
          </w:rPr>
          <w:instrText xml:space="preserve"> PAGEREF _Toc229841076 \h </w:instrText>
        </w:r>
        <w:r>
          <w:rPr>
            <w:noProof/>
            <w:webHidden/>
          </w:rPr>
        </w:r>
        <w:r>
          <w:rPr>
            <w:noProof/>
            <w:webHidden/>
          </w:rPr>
          <w:fldChar w:fldCharType="separate"/>
        </w:r>
        <w:r>
          <w:rPr>
            <w:noProof/>
            <w:webHidden/>
          </w:rPr>
          <w:t>49</w:t>
        </w:r>
        <w:r>
          <w:rPr>
            <w:noProof/>
            <w:webHidden/>
          </w:rPr>
          <w:fldChar w:fldCharType="end"/>
        </w:r>
      </w:hyperlink>
    </w:p>
    <w:p w14:paraId="2871F326" w14:textId="1CC049D4" w:rsidR="00400EF7" w:rsidRDefault="00400EF7">
      <w:pPr>
        <w:pStyle w:val="TOC2"/>
        <w:tabs>
          <w:tab w:val="right" w:leader="dot" w:pos="9350"/>
        </w:tabs>
        <w:rPr>
          <w:rFonts w:asciiTheme="minorHAnsi" w:eastAsiaTheme="minorEastAsia" w:hAnsiTheme="minorHAnsi" w:cstheme="minorBidi"/>
          <w:bCs w:val="0"/>
          <w:noProof/>
          <w:kern w:val="2"/>
          <w:szCs w:val="24"/>
          <w14:ligatures w14:val="standardContextual"/>
        </w:rPr>
      </w:pPr>
      <w:hyperlink w:anchor="_Toc229841077" w:history="1">
        <w:r w:rsidRPr="00581F2A">
          <w:rPr>
            <w:rStyle w:val="Hyperlink"/>
            <w:noProof/>
          </w:rPr>
          <w:t>4.1. Follow-Up from Action Items</w:t>
        </w:r>
        <w:r>
          <w:rPr>
            <w:noProof/>
            <w:webHidden/>
          </w:rPr>
          <w:tab/>
        </w:r>
        <w:r>
          <w:rPr>
            <w:noProof/>
            <w:webHidden/>
          </w:rPr>
          <w:fldChar w:fldCharType="begin"/>
        </w:r>
        <w:r>
          <w:rPr>
            <w:noProof/>
            <w:webHidden/>
          </w:rPr>
          <w:instrText xml:space="preserve"> PAGEREF _Toc229841077 \h </w:instrText>
        </w:r>
        <w:r>
          <w:rPr>
            <w:noProof/>
            <w:webHidden/>
          </w:rPr>
        </w:r>
        <w:r>
          <w:rPr>
            <w:noProof/>
            <w:webHidden/>
          </w:rPr>
          <w:fldChar w:fldCharType="separate"/>
        </w:r>
        <w:r>
          <w:rPr>
            <w:noProof/>
            <w:webHidden/>
          </w:rPr>
          <w:t>49</w:t>
        </w:r>
        <w:r>
          <w:rPr>
            <w:noProof/>
            <w:webHidden/>
          </w:rPr>
          <w:fldChar w:fldCharType="end"/>
        </w:r>
      </w:hyperlink>
    </w:p>
    <w:p w14:paraId="3689B3ED" w14:textId="134EE3F3" w:rsidR="00400EF7" w:rsidRDefault="00400EF7">
      <w:pPr>
        <w:pStyle w:val="TOC2"/>
        <w:tabs>
          <w:tab w:val="right" w:leader="dot" w:pos="9350"/>
        </w:tabs>
        <w:rPr>
          <w:rFonts w:asciiTheme="minorHAnsi" w:eastAsiaTheme="minorEastAsia" w:hAnsiTheme="minorHAnsi" w:cstheme="minorBidi"/>
          <w:bCs w:val="0"/>
          <w:noProof/>
          <w:kern w:val="2"/>
          <w:szCs w:val="24"/>
          <w14:ligatures w14:val="standardContextual"/>
        </w:rPr>
      </w:pPr>
      <w:hyperlink w:anchor="_Toc229841078" w:history="1">
        <w:r w:rsidRPr="00581F2A">
          <w:rPr>
            <w:rStyle w:val="Hyperlink"/>
            <w:noProof/>
          </w:rPr>
          <w:t>4.2. Other Efforts to Improve Work Zone Safety and Mobility</w:t>
        </w:r>
        <w:r>
          <w:rPr>
            <w:noProof/>
            <w:webHidden/>
          </w:rPr>
          <w:tab/>
        </w:r>
        <w:r>
          <w:rPr>
            <w:noProof/>
            <w:webHidden/>
          </w:rPr>
          <w:fldChar w:fldCharType="begin"/>
        </w:r>
        <w:r>
          <w:rPr>
            <w:noProof/>
            <w:webHidden/>
          </w:rPr>
          <w:instrText xml:space="preserve"> PAGEREF _Toc229841078 \h </w:instrText>
        </w:r>
        <w:r>
          <w:rPr>
            <w:noProof/>
            <w:webHidden/>
          </w:rPr>
        </w:r>
        <w:r>
          <w:rPr>
            <w:noProof/>
            <w:webHidden/>
          </w:rPr>
          <w:fldChar w:fldCharType="separate"/>
        </w:r>
        <w:r>
          <w:rPr>
            <w:noProof/>
            <w:webHidden/>
          </w:rPr>
          <w:t>50</w:t>
        </w:r>
        <w:r>
          <w:rPr>
            <w:noProof/>
            <w:webHidden/>
          </w:rPr>
          <w:fldChar w:fldCharType="end"/>
        </w:r>
      </w:hyperlink>
    </w:p>
    <w:p w14:paraId="5BC84AA3" w14:textId="0B18734E" w:rsidR="00400EF7" w:rsidRDefault="00400EF7">
      <w:pPr>
        <w:pStyle w:val="TOC1"/>
        <w:tabs>
          <w:tab w:val="left" w:pos="480"/>
          <w:tab w:val="right" w:leader="dot" w:pos="9350"/>
        </w:tabs>
        <w:rPr>
          <w:rFonts w:asciiTheme="minorHAnsi" w:eastAsiaTheme="minorEastAsia" w:hAnsiTheme="minorHAnsi" w:cstheme="minorBidi"/>
          <w:bCs w:val="0"/>
          <w:iCs w:val="0"/>
          <w:noProof/>
          <w:kern w:val="2"/>
          <w14:ligatures w14:val="standardContextual"/>
        </w:rPr>
      </w:pPr>
      <w:hyperlink w:anchor="_Toc229841079" w:history="1">
        <w:r w:rsidRPr="00581F2A">
          <w:rPr>
            <w:rStyle w:val="Hyperlink"/>
            <w:noProof/>
          </w:rPr>
          <w:t>5.</w:t>
        </w:r>
        <w:r>
          <w:rPr>
            <w:rFonts w:asciiTheme="minorHAnsi" w:eastAsiaTheme="minorEastAsia" w:hAnsiTheme="minorHAnsi" w:cstheme="minorBidi"/>
            <w:bCs w:val="0"/>
            <w:iCs w:val="0"/>
            <w:noProof/>
            <w:kern w:val="2"/>
            <w14:ligatures w14:val="standardContextual"/>
          </w:rPr>
          <w:tab/>
        </w:r>
        <w:r w:rsidRPr="00581F2A">
          <w:rPr>
            <w:rStyle w:val="Hyperlink"/>
            <w:noProof/>
          </w:rPr>
          <w:t>WORK ZONE SAFETY AND MOBILITY PERFORMANCE</w:t>
        </w:r>
        <w:r>
          <w:rPr>
            <w:noProof/>
            <w:webHidden/>
          </w:rPr>
          <w:tab/>
        </w:r>
        <w:r>
          <w:rPr>
            <w:noProof/>
            <w:webHidden/>
          </w:rPr>
          <w:fldChar w:fldCharType="begin"/>
        </w:r>
        <w:r>
          <w:rPr>
            <w:noProof/>
            <w:webHidden/>
          </w:rPr>
          <w:instrText xml:space="preserve"> PAGEREF _Toc229841079 \h </w:instrText>
        </w:r>
        <w:r>
          <w:rPr>
            <w:noProof/>
            <w:webHidden/>
          </w:rPr>
        </w:r>
        <w:r>
          <w:rPr>
            <w:noProof/>
            <w:webHidden/>
          </w:rPr>
          <w:fldChar w:fldCharType="separate"/>
        </w:r>
        <w:r>
          <w:rPr>
            <w:noProof/>
            <w:webHidden/>
          </w:rPr>
          <w:t>50</w:t>
        </w:r>
        <w:r>
          <w:rPr>
            <w:noProof/>
            <w:webHidden/>
          </w:rPr>
          <w:fldChar w:fldCharType="end"/>
        </w:r>
      </w:hyperlink>
    </w:p>
    <w:p w14:paraId="2DE42A41" w14:textId="21940215" w:rsidR="00400EF7" w:rsidRDefault="00400EF7">
      <w:pPr>
        <w:pStyle w:val="TOC2"/>
        <w:tabs>
          <w:tab w:val="left" w:pos="960"/>
          <w:tab w:val="right" w:leader="dot" w:pos="9350"/>
        </w:tabs>
        <w:rPr>
          <w:rFonts w:asciiTheme="minorHAnsi" w:eastAsiaTheme="minorEastAsia" w:hAnsiTheme="minorHAnsi" w:cstheme="minorBidi"/>
          <w:bCs w:val="0"/>
          <w:noProof/>
          <w:kern w:val="2"/>
          <w:szCs w:val="24"/>
          <w14:ligatures w14:val="standardContextual"/>
        </w:rPr>
      </w:pPr>
      <w:hyperlink w:anchor="_Toc229841080" w:history="1">
        <w:r w:rsidRPr="00581F2A">
          <w:rPr>
            <w:rStyle w:val="Hyperlink"/>
            <w:noProof/>
          </w:rPr>
          <w:t>5.1</w:t>
        </w:r>
        <w:r>
          <w:rPr>
            <w:rFonts w:asciiTheme="minorHAnsi" w:eastAsiaTheme="minorEastAsia" w:hAnsiTheme="minorHAnsi" w:cstheme="minorBidi"/>
            <w:bCs w:val="0"/>
            <w:noProof/>
            <w:kern w:val="2"/>
            <w:szCs w:val="24"/>
            <w14:ligatures w14:val="standardContextual"/>
          </w:rPr>
          <w:tab/>
        </w:r>
        <w:r w:rsidRPr="00581F2A">
          <w:rPr>
            <w:rStyle w:val="Hyperlink"/>
            <w:noProof/>
          </w:rPr>
          <w:t>Summary of Annual Work Zone Performance Trends</w:t>
        </w:r>
        <w:r>
          <w:rPr>
            <w:noProof/>
            <w:webHidden/>
          </w:rPr>
          <w:tab/>
        </w:r>
        <w:r>
          <w:rPr>
            <w:noProof/>
            <w:webHidden/>
          </w:rPr>
          <w:fldChar w:fldCharType="begin"/>
        </w:r>
        <w:r>
          <w:rPr>
            <w:noProof/>
            <w:webHidden/>
          </w:rPr>
          <w:instrText xml:space="preserve"> PAGEREF _Toc229841080 \h </w:instrText>
        </w:r>
        <w:r>
          <w:rPr>
            <w:noProof/>
            <w:webHidden/>
          </w:rPr>
        </w:r>
        <w:r>
          <w:rPr>
            <w:noProof/>
            <w:webHidden/>
          </w:rPr>
          <w:fldChar w:fldCharType="separate"/>
        </w:r>
        <w:r>
          <w:rPr>
            <w:noProof/>
            <w:webHidden/>
          </w:rPr>
          <w:t>50</w:t>
        </w:r>
        <w:r>
          <w:rPr>
            <w:noProof/>
            <w:webHidden/>
          </w:rPr>
          <w:fldChar w:fldCharType="end"/>
        </w:r>
      </w:hyperlink>
    </w:p>
    <w:p w14:paraId="2535CDB1" w14:textId="6CBDAD33" w:rsidR="00400EF7" w:rsidRDefault="00400EF7">
      <w:pPr>
        <w:pStyle w:val="TOC2"/>
        <w:tabs>
          <w:tab w:val="left" w:pos="960"/>
          <w:tab w:val="right" w:leader="dot" w:pos="9350"/>
        </w:tabs>
        <w:rPr>
          <w:rFonts w:asciiTheme="minorHAnsi" w:eastAsiaTheme="minorEastAsia" w:hAnsiTheme="minorHAnsi" w:cstheme="minorBidi"/>
          <w:bCs w:val="0"/>
          <w:noProof/>
          <w:kern w:val="2"/>
          <w:szCs w:val="24"/>
          <w14:ligatures w14:val="standardContextual"/>
        </w:rPr>
      </w:pPr>
      <w:hyperlink w:anchor="_Toc229841081" w:history="1">
        <w:r w:rsidRPr="00581F2A">
          <w:rPr>
            <w:rStyle w:val="Hyperlink"/>
            <w:noProof/>
          </w:rPr>
          <w:t>5.2</w:t>
        </w:r>
        <w:r>
          <w:rPr>
            <w:rFonts w:asciiTheme="minorHAnsi" w:eastAsiaTheme="minorEastAsia" w:hAnsiTheme="minorHAnsi" w:cstheme="minorBidi"/>
            <w:bCs w:val="0"/>
            <w:noProof/>
            <w:kern w:val="2"/>
            <w:szCs w:val="24"/>
            <w14:ligatures w14:val="standardContextual"/>
          </w:rPr>
          <w:tab/>
        </w:r>
        <w:r w:rsidRPr="00581F2A">
          <w:rPr>
            <w:rStyle w:val="Hyperlink"/>
            <w:noProof/>
          </w:rPr>
          <w:t>Data-Driven Work Zone Safety and Mobility Performance Assessment</w:t>
        </w:r>
        <w:r>
          <w:rPr>
            <w:noProof/>
            <w:webHidden/>
          </w:rPr>
          <w:tab/>
        </w:r>
        <w:r>
          <w:rPr>
            <w:noProof/>
            <w:webHidden/>
          </w:rPr>
          <w:fldChar w:fldCharType="begin"/>
        </w:r>
        <w:r>
          <w:rPr>
            <w:noProof/>
            <w:webHidden/>
          </w:rPr>
          <w:instrText xml:space="preserve"> PAGEREF _Toc229841081 \h </w:instrText>
        </w:r>
        <w:r>
          <w:rPr>
            <w:noProof/>
            <w:webHidden/>
          </w:rPr>
        </w:r>
        <w:r>
          <w:rPr>
            <w:noProof/>
            <w:webHidden/>
          </w:rPr>
          <w:fldChar w:fldCharType="separate"/>
        </w:r>
        <w:r>
          <w:rPr>
            <w:noProof/>
            <w:webHidden/>
          </w:rPr>
          <w:t>52</w:t>
        </w:r>
        <w:r>
          <w:rPr>
            <w:noProof/>
            <w:webHidden/>
          </w:rPr>
          <w:fldChar w:fldCharType="end"/>
        </w:r>
      </w:hyperlink>
    </w:p>
    <w:p w14:paraId="1C20BD1E" w14:textId="7CA697B2" w:rsidR="00400EF7" w:rsidRDefault="00400EF7">
      <w:pPr>
        <w:pStyle w:val="TOC1"/>
        <w:tabs>
          <w:tab w:val="left" w:pos="480"/>
          <w:tab w:val="right" w:leader="dot" w:pos="9350"/>
        </w:tabs>
        <w:rPr>
          <w:rFonts w:asciiTheme="minorHAnsi" w:eastAsiaTheme="minorEastAsia" w:hAnsiTheme="minorHAnsi" w:cstheme="minorBidi"/>
          <w:bCs w:val="0"/>
          <w:iCs w:val="0"/>
          <w:noProof/>
          <w:kern w:val="2"/>
          <w14:ligatures w14:val="standardContextual"/>
        </w:rPr>
      </w:pPr>
      <w:hyperlink w:anchor="_Toc229841082" w:history="1">
        <w:r w:rsidRPr="00581F2A">
          <w:rPr>
            <w:rStyle w:val="Hyperlink"/>
            <w:noProof/>
          </w:rPr>
          <w:t>6.</w:t>
        </w:r>
        <w:r>
          <w:rPr>
            <w:rFonts w:asciiTheme="minorHAnsi" w:eastAsiaTheme="minorEastAsia" w:hAnsiTheme="minorHAnsi" w:cstheme="minorBidi"/>
            <w:bCs w:val="0"/>
            <w:iCs w:val="0"/>
            <w:noProof/>
            <w:kern w:val="2"/>
            <w14:ligatures w14:val="standardContextual"/>
          </w:rPr>
          <w:tab/>
        </w:r>
        <w:r w:rsidRPr="00581F2A">
          <w:rPr>
            <w:rStyle w:val="Hyperlink"/>
            <w:noProof/>
          </w:rPr>
          <w:t>PROGRAMMATIC ASSESSMENT OF WORK ZONE PROCESSES AND PROCEDURES</w:t>
        </w:r>
        <w:r>
          <w:rPr>
            <w:noProof/>
            <w:webHidden/>
          </w:rPr>
          <w:tab/>
        </w:r>
        <w:r>
          <w:rPr>
            <w:noProof/>
            <w:webHidden/>
          </w:rPr>
          <w:fldChar w:fldCharType="begin"/>
        </w:r>
        <w:r>
          <w:rPr>
            <w:noProof/>
            <w:webHidden/>
          </w:rPr>
          <w:instrText xml:space="preserve"> PAGEREF _Toc229841082 \h </w:instrText>
        </w:r>
        <w:r>
          <w:rPr>
            <w:noProof/>
            <w:webHidden/>
          </w:rPr>
        </w:r>
        <w:r>
          <w:rPr>
            <w:noProof/>
            <w:webHidden/>
          </w:rPr>
          <w:fldChar w:fldCharType="separate"/>
        </w:r>
        <w:r>
          <w:rPr>
            <w:noProof/>
            <w:webHidden/>
          </w:rPr>
          <w:t>57</w:t>
        </w:r>
        <w:r>
          <w:rPr>
            <w:noProof/>
            <w:webHidden/>
          </w:rPr>
          <w:fldChar w:fldCharType="end"/>
        </w:r>
      </w:hyperlink>
    </w:p>
    <w:p w14:paraId="2F03FC1F" w14:textId="63136E0D" w:rsidR="00400EF7" w:rsidRDefault="00400EF7">
      <w:pPr>
        <w:pStyle w:val="TOC1"/>
        <w:tabs>
          <w:tab w:val="left" w:pos="480"/>
          <w:tab w:val="right" w:leader="dot" w:pos="9350"/>
        </w:tabs>
        <w:rPr>
          <w:rFonts w:asciiTheme="minorHAnsi" w:eastAsiaTheme="minorEastAsia" w:hAnsiTheme="minorHAnsi" w:cstheme="minorBidi"/>
          <w:bCs w:val="0"/>
          <w:iCs w:val="0"/>
          <w:noProof/>
          <w:kern w:val="2"/>
          <w14:ligatures w14:val="standardContextual"/>
        </w:rPr>
      </w:pPr>
      <w:hyperlink w:anchor="_Toc229841083" w:history="1">
        <w:r w:rsidRPr="00581F2A">
          <w:rPr>
            <w:rStyle w:val="Hyperlink"/>
            <w:noProof/>
          </w:rPr>
          <w:t>7.</w:t>
        </w:r>
        <w:r>
          <w:rPr>
            <w:rFonts w:asciiTheme="minorHAnsi" w:eastAsiaTheme="minorEastAsia" w:hAnsiTheme="minorHAnsi" w:cstheme="minorBidi"/>
            <w:bCs w:val="0"/>
            <w:iCs w:val="0"/>
            <w:noProof/>
            <w:kern w:val="2"/>
            <w14:ligatures w14:val="standardContextual"/>
          </w:rPr>
          <w:tab/>
        </w:r>
        <w:r w:rsidRPr="00581F2A">
          <w:rPr>
            <w:rStyle w:val="Hyperlink"/>
            <w:noProof/>
          </w:rPr>
          <w:t>SUMMARY OF ALL FINDINGS AND ACTION ITEMS</w:t>
        </w:r>
        <w:r>
          <w:rPr>
            <w:noProof/>
            <w:webHidden/>
          </w:rPr>
          <w:tab/>
        </w:r>
        <w:r>
          <w:rPr>
            <w:noProof/>
            <w:webHidden/>
          </w:rPr>
          <w:fldChar w:fldCharType="begin"/>
        </w:r>
        <w:r>
          <w:rPr>
            <w:noProof/>
            <w:webHidden/>
          </w:rPr>
          <w:instrText xml:space="preserve"> PAGEREF _Toc229841083 \h </w:instrText>
        </w:r>
        <w:r>
          <w:rPr>
            <w:noProof/>
            <w:webHidden/>
          </w:rPr>
        </w:r>
        <w:r>
          <w:rPr>
            <w:noProof/>
            <w:webHidden/>
          </w:rPr>
          <w:fldChar w:fldCharType="separate"/>
        </w:r>
        <w:r>
          <w:rPr>
            <w:noProof/>
            <w:webHidden/>
          </w:rPr>
          <w:t>58</w:t>
        </w:r>
        <w:r>
          <w:rPr>
            <w:noProof/>
            <w:webHidden/>
          </w:rPr>
          <w:fldChar w:fldCharType="end"/>
        </w:r>
      </w:hyperlink>
    </w:p>
    <w:p w14:paraId="46EBEB08" w14:textId="56280126" w:rsidR="00400EF7" w:rsidRDefault="00400EF7">
      <w:pPr>
        <w:pStyle w:val="TOC1"/>
        <w:tabs>
          <w:tab w:val="left" w:pos="480"/>
          <w:tab w:val="right" w:leader="dot" w:pos="9350"/>
        </w:tabs>
        <w:rPr>
          <w:rFonts w:asciiTheme="minorHAnsi" w:eastAsiaTheme="minorEastAsia" w:hAnsiTheme="minorHAnsi" w:cstheme="minorBidi"/>
          <w:bCs w:val="0"/>
          <w:iCs w:val="0"/>
          <w:noProof/>
          <w:kern w:val="2"/>
          <w14:ligatures w14:val="standardContextual"/>
        </w:rPr>
      </w:pPr>
      <w:hyperlink w:anchor="_Toc229841084" w:history="1">
        <w:r w:rsidRPr="00581F2A">
          <w:rPr>
            <w:rStyle w:val="Hyperlink"/>
            <w:noProof/>
          </w:rPr>
          <w:t>8.</w:t>
        </w:r>
        <w:r>
          <w:rPr>
            <w:rFonts w:asciiTheme="minorHAnsi" w:eastAsiaTheme="minorEastAsia" w:hAnsiTheme="minorHAnsi" w:cstheme="minorBidi"/>
            <w:bCs w:val="0"/>
            <w:iCs w:val="0"/>
            <w:noProof/>
            <w:kern w:val="2"/>
            <w14:ligatures w14:val="standardContextual"/>
          </w:rPr>
          <w:tab/>
        </w:r>
        <w:r w:rsidRPr="00581F2A">
          <w:rPr>
            <w:rStyle w:val="Hyperlink"/>
            <w:noProof/>
          </w:rPr>
          <w:t>APPENDICES (Optional)</w:t>
        </w:r>
        <w:r>
          <w:rPr>
            <w:noProof/>
            <w:webHidden/>
          </w:rPr>
          <w:tab/>
        </w:r>
        <w:r>
          <w:rPr>
            <w:noProof/>
            <w:webHidden/>
          </w:rPr>
          <w:fldChar w:fldCharType="begin"/>
        </w:r>
        <w:r>
          <w:rPr>
            <w:noProof/>
            <w:webHidden/>
          </w:rPr>
          <w:instrText xml:space="preserve"> PAGEREF _Toc229841084 \h </w:instrText>
        </w:r>
        <w:r>
          <w:rPr>
            <w:noProof/>
            <w:webHidden/>
          </w:rPr>
        </w:r>
        <w:r>
          <w:rPr>
            <w:noProof/>
            <w:webHidden/>
          </w:rPr>
          <w:fldChar w:fldCharType="separate"/>
        </w:r>
        <w:r>
          <w:rPr>
            <w:noProof/>
            <w:webHidden/>
          </w:rPr>
          <w:t>59</w:t>
        </w:r>
        <w:r>
          <w:rPr>
            <w:noProof/>
            <w:webHidden/>
          </w:rPr>
          <w:fldChar w:fldCharType="end"/>
        </w:r>
      </w:hyperlink>
    </w:p>
    <w:p w14:paraId="63A46D77" w14:textId="1E6A9676" w:rsidR="00400EF7" w:rsidRDefault="00400EF7">
      <w:pPr>
        <w:pStyle w:val="TOC1"/>
        <w:tabs>
          <w:tab w:val="right" w:leader="dot" w:pos="9350"/>
        </w:tabs>
        <w:rPr>
          <w:rFonts w:asciiTheme="minorHAnsi" w:eastAsiaTheme="minorEastAsia" w:hAnsiTheme="minorHAnsi" w:cstheme="minorBidi"/>
          <w:bCs w:val="0"/>
          <w:iCs w:val="0"/>
          <w:noProof/>
          <w:kern w:val="2"/>
          <w14:ligatures w14:val="standardContextual"/>
        </w:rPr>
      </w:pPr>
      <w:hyperlink w:anchor="_Toc229841085" w:history="1">
        <w:r w:rsidRPr="00581F2A">
          <w:rPr>
            <w:rStyle w:val="Hyperlink"/>
            <w:noProof/>
          </w:rPr>
          <w:t>APPENDIX A.1 – EXAMPLE PERFORMANCE ANALYSIS GRAPHS AND CHARTS</w:t>
        </w:r>
        <w:r>
          <w:rPr>
            <w:noProof/>
            <w:webHidden/>
          </w:rPr>
          <w:tab/>
        </w:r>
        <w:r>
          <w:rPr>
            <w:noProof/>
            <w:webHidden/>
          </w:rPr>
          <w:fldChar w:fldCharType="begin"/>
        </w:r>
        <w:r>
          <w:rPr>
            <w:noProof/>
            <w:webHidden/>
          </w:rPr>
          <w:instrText xml:space="preserve"> PAGEREF _Toc229841085 \h </w:instrText>
        </w:r>
        <w:r>
          <w:rPr>
            <w:noProof/>
            <w:webHidden/>
          </w:rPr>
        </w:r>
        <w:r>
          <w:rPr>
            <w:noProof/>
            <w:webHidden/>
          </w:rPr>
          <w:fldChar w:fldCharType="separate"/>
        </w:r>
        <w:r>
          <w:rPr>
            <w:noProof/>
            <w:webHidden/>
          </w:rPr>
          <w:t>60</w:t>
        </w:r>
        <w:r>
          <w:rPr>
            <w:noProof/>
            <w:webHidden/>
          </w:rPr>
          <w:fldChar w:fldCharType="end"/>
        </w:r>
      </w:hyperlink>
    </w:p>
    <w:p w14:paraId="61A87960" w14:textId="0961BA4B" w:rsidR="00D33265" w:rsidRDefault="00D33265" w:rsidP="00D33265">
      <w:pPr>
        <w:rPr>
          <w:b/>
          <w:bCs/>
          <w:color w:val="0070C0"/>
        </w:rPr>
      </w:pPr>
      <w:r>
        <w:rPr>
          <w:b/>
          <w:bCs/>
          <w:color w:val="0070C0"/>
        </w:rPr>
        <w:fldChar w:fldCharType="end"/>
      </w:r>
    </w:p>
    <w:p w14:paraId="4CE4BCEA" w14:textId="77777777" w:rsidR="00D332BE" w:rsidRDefault="00D332BE" w:rsidP="00D33265">
      <w:pPr>
        <w:rPr>
          <w:b/>
          <w:bCs/>
          <w:color w:val="0070C0"/>
        </w:rPr>
      </w:pPr>
    </w:p>
    <w:p w14:paraId="1C168499" w14:textId="5453840A" w:rsidR="00D332BE" w:rsidRDefault="00D332BE">
      <w:pPr>
        <w:rPr>
          <w:b/>
          <w:bCs/>
          <w:color w:val="0070C0"/>
        </w:rPr>
      </w:pPr>
      <w:r>
        <w:rPr>
          <w:b/>
          <w:bCs/>
          <w:color w:val="0070C0"/>
        </w:rPr>
        <w:br w:type="page"/>
      </w:r>
    </w:p>
    <w:p w14:paraId="4C538113" w14:textId="049C9C7F" w:rsidR="00D332BE" w:rsidRDefault="00D332BE" w:rsidP="00D332BE">
      <w:pPr>
        <w:pStyle w:val="TOCHeading"/>
        <w:rPr>
          <w:rFonts w:ascii="Times New Roman" w:hAnsi="Times New Roman" w:cs="Times New Roman"/>
          <w:b w:val="0"/>
          <w:bCs/>
          <w:color w:val="0070C0"/>
        </w:rPr>
      </w:pPr>
      <w:r>
        <w:rPr>
          <w:rFonts w:ascii="Times New Roman" w:hAnsi="Times New Roman" w:cs="Times New Roman"/>
          <w:bCs/>
          <w:caps w:val="0"/>
          <w:color w:val="0070C0"/>
        </w:rPr>
        <w:lastRenderedPageBreak/>
        <w:t>List of Figures</w:t>
      </w:r>
    </w:p>
    <w:p w14:paraId="384389BC" w14:textId="036805AD" w:rsidR="00020E8F" w:rsidRDefault="00502D1F">
      <w:pPr>
        <w:pStyle w:val="TableofFigures"/>
        <w:tabs>
          <w:tab w:val="right" w:leader="dot" w:pos="9350"/>
        </w:tabs>
        <w:rPr>
          <w:rFonts w:asciiTheme="minorHAnsi" w:eastAsiaTheme="minorEastAsia" w:hAnsiTheme="minorHAnsi" w:cstheme="minorBidi"/>
          <w:noProof/>
          <w:kern w:val="2"/>
          <w14:ligatures w14:val="standardContextual"/>
        </w:rPr>
      </w:pPr>
      <w:r>
        <w:rPr>
          <w:b/>
          <w:bCs/>
          <w:color w:val="0070C0"/>
        </w:rPr>
        <w:fldChar w:fldCharType="begin"/>
      </w:r>
      <w:r>
        <w:rPr>
          <w:b/>
          <w:bCs/>
          <w:color w:val="0070C0"/>
        </w:rPr>
        <w:instrText xml:space="preserve"> TOC \h \z \t "Template Figure Caption" \c </w:instrText>
      </w:r>
      <w:r>
        <w:rPr>
          <w:b/>
          <w:bCs/>
          <w:color w:val="0070C0"/>
        </w:rPr>
        <w:fldChar w:fldCharType="separate"/>
      </w:r>
      <w:hyperlink w:anchor="_Toc229842413" w:history="1">
        <w:r w:rsidR="00020E8F" w:rsidRPr="00F05A86">
          <w:rPr>
            <w:rStyle w:val="Hyperlink"/>
            <w:noProof/>
          </w:rPr>
          <w:t>Figure 1. Graphic. Number of work zone miles.</w:t>
        </w:r>
        <w:r w:rsidR="00020E8F">
          <w:rPr>
            <w:noProof/>
            <w:webHidden/>
          </w:rPr>
          <w:tab/>
        </w:r>
        <w:r w:rsidR="00020E8F">
          <w:rPr>
            <w:noProof/>
            <w:webHidden/>
          </w:rPr>
          <w:fldChar w:fldCharType="begin"/>
        </w:r>
        <w:r w:rsidR="00020E8F">
          <w:rPr>
            <w:noProof/>
            <w:webHidden/>
          </w:rPr>
          <w:instrText xml:space="preserve"> PAGEREF _Toc229842413 \h </w:instrText>
        </w:r>
        <w:r w:rsidR="00020E8F">
          <w:rPr>
            <w:noProof/>
            <w:webHidden/>
          </w:rPr>
        </w:r>
        <w:r w:rsidR="00020E8F">
          <w:rPr>
            <w:noProof/>
            <w:webHidden/>
          </w:rPr>
          <w:fldChar w:fldCharType="separate"/>
        </w:r>
        <w:r w:rsidR="00020E8F">
          <w:rPr>
            <w:noProof/>
            <w:webHidden/>
          </w:rPr>
          <w:t>60</w:t>
        </w:r>
        <w:r w:rsidR="00020E8F">
          <w:rPr>
            <w:noProof/>
            <w:webHidden/>
          </w:rPr>
          <w:fldChar w:fldCharType="end"/>
        </w:r>
      </w:hyperlink>
    </w:p>
    <w:p w14:paraId="1207C2E6" w14:textId="64B4AC0D" w:rsidR="00020E8F" w:rsidRDefault="00020E8F">
      <w:pPr>
        <w:pStyle w:val="TableofFigures"/>
        <w:tabs>
          <w:tab w:val="right" w:leader="dot" w:pos="9350"/>
        </w:tabs>
        <w:rPr>
          <w:rFonts w:asciiTheme="minorHAnsi" w:eastAsiaTheme="minorEastAsia" w:hAnsiTheme="minorHAnsi" w:cstheme="minorBidi"/>
          <w:noProof/>
          <w:kern w:val="2"/>
          <w14:ligatures w14:val="standardContextual"/>
        </w:rPr>
      </w:pPr>
      <w:hyperlink w:anchor="_Toc229842414" w:history="1">
        <w:r w:rsidRPr="00F05A86">
          <w:rPr>
            <w:rStyle w:val="Hyperlink"/>
            <w:noProof/>
          </w:rPr>
          <w:t>Figure 2. Graphic. Number of work zone projects.</w:t>
        </w:r>
        <w:r>
          <w:rPr>
            <w:noProof/>
            <w:webHidden/>
          </w:rPr>
          <w:tab/>
        </w:r>
        <w:r>
          <w:rPr>
            <w:noProof/>
            <w:webHidden/>
          </w:rPr>
          <w:fldChar w:fldCharType="begin"/>
        </w:r>
        <w:r>
          <w:rPr>
            <w:noProof/>
            <w:webHidden/>
          </w:rPr>
          <w:instrText xml:space="preserve"> PAGEREF _Toc229842414 \h </w:instrText>
        </w:r>
        <w:r>
          <w:rPr>
            <w:noProof/>
            <w:webHidden/>
          </w:rPr>
        </w:r>
        <w:r>
          <w:rPr>
            <w:noProof/>
            <w:webHidden/>
          </w:rPr>
          <w:fldChar w:fldCharType="separate"/>
        </w:r>
        <w:r>
          <w:rPr>
            <w:noProof/>
            <w:webHidden/>
          </w:rPr>
          <w:t>60</w:t>
        </w:r>
        <w:r>
          <w:rPr>
            <w:noProof/>
            <w:webHidden/>
          </w:rPr>
          <w:fldChar w:fldCharType="end"/>
        </w:r>
      </w:hyperlink>
    </w:p>
    <w:p w14:paraId="4ECC9D9D" w14:textId="6C287C65" w:rsidR="00020E8F" w:rsidRDefault="00020E8F">
      <w:pPr>
        <w:pStyle w:val="TableofFigures"/>
        <w:tabs>
          <w:tab w:val="right" w:leader="dot" w:pos="9350"/>
        </w:tabs>
        <w:rPr>
          <w:rFonts w:asciiTheme="minorHAnsi" w:eastAsiaTheme="minorEastAsia" w:hAnsiTheme="minorHAnsi" w:cstheme="minorBidi"/>
          <w:noProof/>
          <w:kern w:val="2"/>
          <w14:ligatures w14:val="standardContextual"/>
        </w:rPr>
      </w:pPr>
      <w:hyperlink w:anchor="_Toc229842415" w:history="1">
        <w:r w:rsidRPr="00F05A86">
          <w:rPr>
            <w:rStyle w:val="Hyperlink"/>
            <w:noProof/>
          </w:rPr>
          <w:t>Figure 3. Graphic. Work zone VMT.</w:t>
        </w:r>
        <w:r>
          <w:rPr>
            <w:noProof/>
            <w:webHidden/>
          </w:rPr>
          <w:tab/>
        </w:r>
        <w:r>
          <w:rPr>
            <w:noProof/>
            <w:webHidden/>
          </w:rPr>
          <w:fldChar w:fldCharType="begin"/>
        </w:r>
        <w:r>
          <w:rPr>
            <w:noProof/>
            <w:webHidden/>
          </w:rPr>
          <w:instrText xml:space="preserve"> PAGEREF _Toc229842415 \h </w:instrText>
        </w:r>
        <w:r>
          <w:rPr>
            <w:noProof/>
            <w:webHidden/>
          </w:rPr>
        </w:r>
        <w:r>
          <w:rPr>
            <w:noProof/>
            <w:webHidden/>
          </w:rPr>
          <w:fldChar w:fldCharType="separate"/>
        </w:r>
        <w:r>
          <w:rPr>
            <w:noProof/>
            <w:webHidden/>
          </w:rPr>
          <w:t>61</w:t>
        </w:r>
        <w:r>
          <w:rPr>
            <w:noProof/>
            <w:webHidden/>
          </w:rPr>
          <w:fldChar w:fldCharType="end"/>
        </w:r>
      </w:hyperlink>
    </w:p>
    <w:p w14:paraId="1AC76262" w14:textId="7136D8FD" w:rsidR="00020E8F" w:rsidRDefault="00020E8F">
      <w:pPr>
        <w:pStyle w:val="TableofFigures"/>
        <w:tabs>
          <w:tab w:val="right" w:leader="dot" w:pos="9350"/>
        </w:tabs>
        <w:rPr>
          <w:rFonts w:asciiTheme="minorHAnsi" w:eastAsiaTheme="minorEastAsia" w:hAnsiTheme="minorHAnsi" w:cstheme="minorBidi"/>
          <w:noProof/>
          <w:kern w:val="2"/>
          <w14:ligatures w14:val="standardContextual"/>
        </w:rPr>
      </w:pPr>
      <w:hyperlink w:anchor="_Toc229842416" w:history="1">
        <w:r w:rsidRPr="00F05A86">
          <w:rPr>
            <w:rStyle w:val="Hyperlink"/>
            <w:noProof/>
          </w:rPr>
          <w:t>Figure 4. Graphic. Number of work zone crashes per thousand work zone miles.</w:t>
        </w:r>
        <w:r>
          <w:rPr>
            <w:noProof/>
            <w:webHidden/>
          </w:rPr>
          <w:tab/>
        </w:r>
        <w:r>
          <w:rPr>
            <w:noProof/>
            <w:webHidden/>
          </w:rPr>
          <w:fldChar w:fldCharType="begin"/>
        </w:r>
        <w:r>
          <w:rPr>
            <w:noProof/>
            <w:webHidden/>
          </w:rPr>
          <w:instrText xml:space="preserve"> PAGEREF _Toc229842416 \h </w:instrText>
        </w:r>
        <w:r>
          <w:rPr>
            <w:noProof/>
            <w:webHidden/>
          </w:rPr>
        </w:r>
        <w:r>
          <w:rPr>
            <w:noProof/>
            <w:webHidden/>
          </w:rPr>
          <w:fldChar w:fldCharType="separate"/>
        </w:r>
        <w:r>
          <w:rPr>
            <w:noProof/>
            <w:webHidden/>
          </w:rPr>
          <w:t>61</w:t>
        </w:r>
        <w:r>
          <w:rPr>
            <w:noProof/>
            <w:webHidden/>
          </w:rPr>
          <w:fldChar w:fldCharType="end"/>
        </w:r>
      </w:hyperlink>
    </w:p>
    <w:p w14:paraId="6E1614FA" w14:textId="14526A08" w:rsidR="00020E8F" w:rsidRDefault="00020E8F">
      <w:pPr>
        <w:pStyle w:val="TableofFigures"/>
        <w:tabs>
          <w:tab w:val="right" w:leader="dot" w:pos="9350"/>
        </w:tabs>
        <w:rPr>
          <w:rFonts w:asciiTheme="minorHAnsi" w:eastAsiaTheme="minorEastAsia" w:hAnsiTheme="minorHAnsi" w:cstheme="minorBidi"/>
          <w:noProof/>
          <w:kern w:val="2"/>
          <w14:ligatures w14:val="standardContextual"/>
        </w:rPr>
      </w:pPr>
      <w:hyperlink w:anchor="_Toc229842417" w:history="1">
        <w:r w:rsidRPr="00F05A86">
          <w:rPr>
            <w:rStyle w:val="Hyperlink"/>
            <w:noProof/>
          </w:rPr>
          <w:t>Figure 5. Graphic. Number of work zone crashes caused by speeding and distracted driving.</w:t>
        </w:r>
        <w:r>
          <w:rPr>
            <w:noProof/>
            <w:webHidden/>
          </w:rPr>
          <w:tab/>
        </w:r>
        <w:r>
          <w:rPr>
            <w:noProof/>
            <w:webHidden/>
          </w:rPr>
          <w:fldChar w:fldCharType="begin"/>
        </w:r>
        <w:r>
          <w:rPr>
            <w:noProof/>
            <w:webHidden/>
          </w:rPr>
          <w:instrText xml:space="preserve"> PAGEREF _Toc229842417 \h </w:instrText>
        </w:r>
        <w:r>
          <w:rPr>
            <w:noProof/>
            <w:webHidden/>
          </w:rPr>
        </w:r>
        <w:r>
          <w:rPr>
            <w:noProof/>
            <w:webHidden/>
          </w:rPr>
          <w:fldChar w:fldCharType="separate"/>
        </w:r>
        <w:r>
          <w:rPr>
            <w:noProof/>
            <w:webHidden/>
          </w:rPr>
          <w:t>62</w:t>
        </w:r>
        <w:r>
          <w:rPr>
            <w:noProof/>
            <w:webHidden/>
          </w:rPr>
          <w:fldChar w:fldCharType="end"/>
        </w:r>
      </w:hyperlink>
    </w:p>
    <w:p w14:paraId="602FB0AE" w14:textId="613DB50A" w:rsidR="00020E8F" w:rsidRDefault="00020E8F">
      <w:pPr>
        <w:pStyle w:val="TableofFigures"/>
        <w:tabs>
          <w:tab w:val="right" w:leader="dot" w:pos="9350"/>
        </w:tabs>
        <w:rPr>
          <w:rFonts w:asciiTheme="minorHAnsi" w:eastAsiaTheme="minorEastAsia" w:hAnsiTheme="minorHAnsi" w:cstheme="minorBidi"/>
          <w:noProof/>
          <w:kern w:val="2"/>
          <w14:ligatures w14:val="standardContextual"/>
        </w:rPr>
      </w:pPr>
      <w:hyperlink w:anchor="_Toc229842418" w:history="1">
        <w:r w:rsidRPr="00F05A86">
          <w:rPr>
            <w:rStyle w:val="Hyperlink"/>
            <w:noProof/>
          </w:rPr>
          <w:t>Figure 6. Graphic. Work zone fatalities per billion dollars of transportation capital outlay.</w:t>
        </w:r>
        <w:r>
          <w:rPr>
            <w:noProof/>
            <w:webHidden/>
          </w:rPr>
          <w:tab/>
        </w:r>
        <w:r>
          <w:rPr>
            <w:noProof/>
            <w:webHidden/>
          </w:rPr>
          <w:fldChar w:fldCharType="begin"/>
        </w:r>
        <w:r>
          <w:rPr>
            <w:noProof/>
            <w:webHidden/>
          </w:rPr>
          <w:instrText xml:space="preserve"> PAGEREF _Toc229842418 \h </w:instrText>
        </w:r>
        <w:r>
          <w:rPr>
            <w:noProof/>
            <w:webHidden/>
          </w:rPr>
        </w:r>
        <w:r>
          <w:rPr>
            <w:noProof/>
            <w:webHidden/>
          </w:rPr>
          <w:fldChar w:fldCharType="separate"/>
        </w:r>
        <w:r>
          <w:rPr>
            <w:noProof/>
            <w:webHidden/>
          </w:rPr>
          <w:t>62</w:t>
        </w:r>
        <w:r>
          <w:rPr>
            <w:noProof/>
            <w:webHidden/>
          </w:rPr>
          <w:fldChar w:fldCharType="end"/>
        </w:r>
      </w:hyperlink>
    </w:p>
    <w:p w14:paraId="2099F8C7" w14:textId="08035311" w:rsidR="00020E8F" w:rsidRDefault="00020E8F">
      <w:pPr>
        <w:pStyle w:val="TableofFigures"/>
        <w:tabs>
          <w:tab w:val="right" w:leader="dot" w:pos="9350"/>
        </w:tabs>
        <w:rPr>
          <w:rFonts w:asciiTheme="minorHAnsi" w:eastAsiaTheme="minorEastAsia" w:hAnsiTheme="minorHAnsi" w:cstheme="minorBidi"/>
          <w:noProof/>
          <w:kern w:val="2"/>
          <w14:ligatures w14:val="standardContextual"/>
        </w:rPr>
      </w:pPr>
      <w:hyperlink w:anchor="_Toc229842419" w:history="1">
        <w:r w:rsidRPr="00F05A86">
          <w:rPr>
            <w:rStyle w:val="Hyperlink"/>
            <w:noProof/>
          </w:rPr>
          <w:t>Figure 7. Graphic. Average work zone queue length at significant projects.</w:t>
        </w:r>
        <w:r>
          <w:rPr>
            <w:noProof/>
            <w:webHidden/>
          </w:rPr>
          <w:tab/>
        </w:r>
        <w:r>
          <w:rPr>
            <w:noProof/>
            <w:webHidden/>
          </w:rPr>
          <w:fldChar w:fldCharType="begin"/>
        </w:r>
        <w:r>
          <w:rPr>
            <w:noProof/>
            <w:webHidden/>
          </w:rPr>
          <w:instrText xml:space="preserve"> PAGEREF _Toc229842419 \h </w:instrText>
        </w:r>
        <w:r>
          <w:rPr>
            <w:noProof/>
            <w:webHidden/>
          </w:rPr>
        </w:r>
        <w:r>
          <w:rPr>
            <w:noProof/>
            <w:webHidden/>
          </w:rPr>
          <w:fldChar w:fldCharType="separate"/>
        </w:r>
        <w:r>
          <w:rPr>
            <w:noProof/>
            <w:webHidden/>
          </w:rPr>
          <w:t>63</w:t>
        </w:r>
        <w:r>
          <w:rPr>
            <w:noProof/>
            <w:webHidden/>
          </w:rPr>
          <w:fldChar w:fldCharType="end"/>
        </w:r>
      </w:hyperlink>
    </w:p>
    <w:p w14:paraId="4DE99D8B" w14:textId="5ED8C73E" w:rsidR="00020E8F" w:rsidRDefault="00020E8F">
      <w:pPr>
        <w:pStyle w:val="TableofFigures"/>
        <w:tabs>
          <w:tab w:val="right" w:leader="dot" w:pos="9350"/>
        </w:tabs>
        <w:rPr>
          <w:rFonts w:asciiTheme="minorHAnsi" w:eastAsiaTheme="minorEastAsia" w:hAnsiTheme="minorHAnsi" w:cstheme="minorBidi"/>
          <w:noProof/>
          <w:kern w:val="2"/>
          <w14:ligatures w14:val="standardContextual"/>
        </w:rPr>
      </w:pPr>
      <w:hyperlink w:anchor="_Toc229842420" w:history="1">
        <w:r w:rsidRPr="00F05A86">
          <w:rPr>
            <w:rStyle w:val="Hyperlink"/>
            <w:noProof/>
          </w:rPr>
          <w:t>Figure 8. Graphic. Queue length distribution at significant projects.</w:t>
        </w:r>
        <w:r>
          <w:rPr>
            <w:noProof/>
            <w:webHidden/>
          </w:rPr>
          <w:tab/>
        </w:r>
        <w:r>
          <w:rPr>
            <w:noProof/>
            <w:webHidden/>
          </w:rPr>
          <w:fldChar w:fldCharType="begin"/>
        </w:r>
        <w:r>
          <w:rPr>
            <w:noProof/>
            <w:webHidden/>
          </w:rPr>
          <w:instrText xml:space="preserve"> PAGEREF _Toc229842420 \h </w:instrText>
        </w:r>
        <w:r>
          <w:rPr>
            <w:noProof/>
            <w:webHidden/>
          </w:rPr>
        </w:r>
        <w:r>
          <w:rPr>
            <w:noProof/>
            <w:webHidden/>
          </w:rPr>
          <w:fldChar w:fldCharType="separate"/>
        </w:r>
        <w:r>
          <w:rPr>
            <w:noProof/>
            <w:webHidden/>
          </w:rPr>
          <w:t>63</w:t>
        </w:r>
        <w:r>
          <w:rPr>
            <w:noProof/>
            <w:webHidden/>
          </w:rPr>
          <w:fldChar w:fldCharType="end"/>
        </w:r>
      </w:hyperlink>
    </w:p>
    <w:p w14:paraId="164DC0A1" w14:textId="3BDE9A72" w:rsidR="00020E8F" w:rsidRDefault="00020E8F">
      <w:pPr>
        <w:pStyle w:val="TableofFigures"/>
        <w:tabs>
          <w:tab w:val="right" w:leader="dot" w:pos="9350"/>
        </w:tabs>
        <w:rPr>
          <w:rFonts w:asciiTheme="minorHAnsi" w:eastAsiaTheme="minorEastAsia" w:hAnsiTheme="minorHAnsi" w:cstheme="minorBidi"/>
          <w:noProof/>
          <w:kern w:val="2"/>
          <w14:ligatures w14:val="standardContextual"/>
        </w:rPr>
      </w:pPr>
      <w:hyperlink w:anchor="_Toc229842421" w:history="1">
        <w:r w:rsidRPr="00F05A86">
          <w:rPr>
            <w:rStyle w:val="Hyperlink"/>
            <w:noProof/>
          </w:rPr>
          <w:t>Figure 9. Graphic. Vehicle hours of delay.</w:t>
        </w:r>
        <w:r>
          <w:rPr>
            <w:noProof/>
            <w:webHidden/>
          </w:rPr>
          <w:tab/>
        </w:r>
        <w:r>
          <w:rPr>
            <w:noProof/>
            <w:webHidden/>
          </w:rPr>
          <w:fldChar w:fldCharType="begin"/>
        </w:r>
        <w:r>
          <w:rPr>
            <w:noProof/>
            <w:webHidden/>
          </w:rPr>
          <w:instrText xml:space="preserve"> PAGEREF _Toc229842421 \h </w:instrText>
        </w:r>
        <w:r>
          <w:rPr>
            <w:noProof/>
            <w:webHidden/>
          </w:rPr>
        </w:r>
        <w:r>
          <w:rPr>
            <w:noProof/>
            <w:webHidden/>
          </w:rPr>
          <w:fldChar w:fldCharType="separate"/>
        </w:r>
        <w:r>
          <w:rPr>
            <w:noProof/>
            <w:webHidden/>
          </w:rPr>
          <w:t>64</w:t>
        </w:r>
        <w:r>
          <w:rPr>
            <w:noProof/>
            <w:webHidden/>
          </w:rPr>
          <w:fldChar w:fldCharType="end"/>
        </w:r>
      </w:hyperlink>
    </w:p>
    <w:p w14:paraId="3FE39FE1" w14:textId="2622C9B3" w:rsidR="00020E8F" w:rsidRDefault="00020E8F">
      <w:pPr>
        <w:pStyle w:val="TableofFigures"/>
        <w:tabs>
          <w:tab w:val="right" w:leader="dot" w:pos="9350"/>
        </w:tabs>
        <w:rPr>
          <w:rFonts w:asciiTheme="minorHAnsi" w:eastAsiaTheme="minorEastAsia" w:hAnsiTheme="minorHAnsi" w:cstheme="minorBidi"/>
          <w:noProof/>
          <w:kern w:val="2"/>
          <w14:ligatures w14:val="standardContextual"/>
        </w:rPr>
      </w:pPr>
      <w:hyperlink w:anchor="_Toc229842422" w:history="1">
        <w:r w:rsidRPr="00F05A86">
          <w:rPr>
            <w:rStyle w:val="Hyperlink"/>
            <w:noProof/>
          </w:rPr>
          <w:t>Figure 10. Graphic. Number of notices from work zone field inspections and resulting corrections.</w:t>
        </w:r>
        <w:r>
          <w:rPr>
            <w:noProof/>
            <w:webHidden/>
          </w:rPr>
          <w:tab/>
        </w:r>
        <w:r>
          <w:rPr>
            <w:noProof/>
            <w:webHidden/>
          </w:rPr>
          <w:fldChar w:fldCharType="begin"/>
        </w:r>
        <w:r>
          <w:rPr>
            <w:noProof/>
            <w:webHidden/>
          </w:rPr>
          <w:instrText xml:space="preserve"> PAGEREF _Toc229842422 \h </w:instrText>
        </w:r>
        <w:r>
          <w:rPr>
            <w:noProof/>
            <w:webHidden/>
          </w:rPr>
        </w:r>
        <w:r>
          <w:rPr>
            <w:noProof/>
            <w:webHidden/>
          </w:rPr>
          <w:fldChar w:fldCharType="separate"/>
        </w:r>
        <w:r>
          <w:rPr>
            <w:noProof/>
            <w:webHidden/>
          </w:rPr>
          <w:t>64</w:t>
        </w:r>
        <w:r>
          <w:rPr>
            <w:noProof/>
            <w:webHidden/>
          </w:rPr>
          <w:fldChar w:fldCharType="end"/>
        </w:r>
      </w:hyperlink>
    </w:p>
    <w:p w14:paraId="1A7947D8" w14:textId="71E8ADEC" w:rsidR="00020E8F" w:rsidRDefault="00020E8F">
      <w:pPr>
        <w:pStyle w:val="TableofFigures"/>
        <w:tabs>
          <w:tab w:val="right" w:leader="dot" w:pos="9350"/>
        </w:tabs>
        <w:rPr>
          <w:rFonts w:asciiTheme="minorHAnsi" w:eastAsiaTheme="minorEastAsia" w:hAnsiTheme="minorHAnsi" w:cstheme="minorBidi"/>
          <w:noProof/>
          <w:kern w:val="2"/>
          <w14:ligatures w14:val="standardContextual"/>
        </w:rPr>
      </w:pPr>
      <w:hyperlink w:anchor="_Toc229842423" w:history="1">
        <w:r w:rsidRPr="00F05A86">
          <w:rPr>
            <w:rStyle w:val="Hyperlink"/>
            <w:noProof/>
          </w:rPr>
          <w:t>Figure 11. Graphic. Number of patrols in work zones.</w:t>
        </w:r>
        <w:r>
          <w:rPr>
            <w:noProof/>
            <w:webHidden/>
          </w:rPr>
          <w:tab/>
        </w:r>
        <w:r>
          <w:rPr>
            <w:noProof/>
            <w:webHidden/>
          </w:rPr>
          <w:fldChar w:fldCharType="begin"/>
        </w:r>
        <w:r>
          <w:rPr>
            <w:noProof/>
            <w:webHidden/>
          </w:rPr>
          <w:instrText xml:space="preserve"> PAGEREF _Toc229842423 \h </w:instrText>
        </w:r>
        <w:r>
          <w:rPr>
            <w:noProof/>
            <w:webHidden/>
          </w:rPr>
        </w:r>
        <w:r>
          <w:rPr>
            <w:noProof/>
            <w:webHidden/>
          </w:rPr>
          <w:fldChar w:fldCharType="separate"/>
        </w:r>
        <w:r>
          <w:rPr>
            <w:noProof/>
            <w:webHidden/>
          </w:rPr>
          <w:t>65</w:t>
        </w:r>
        <w:r>
          <w:rPr>
            <w:noProof/>
            <w:webHidden/>
          </w:rPr>
          <w:fldChar w:fldCharType="end"/>
        </w:r>
      </w:hyperlink>
    </w:p>
    <w:p w14:paraId="39C5D96C" w14:textId="72CE7462" w:rsidR="00020E8F" w:rsidRDefault="00020E8F">
      <w:pPr>
        <w:pStyle w:val="TableofFigures"/>
        <w:tabs>
          <w:tab w:val="right" w:leader="dot" w:pos="9350"/>
        </w:tabs>
        <w:rPr>
          <w:rFonts w:asciiTheme="minorHAnsi" w:eastAsiaTheme="minorEastAsia" w:hAnsiTheme="minorHAnsi" w:cstheme="minorBidi"/>
          <w:noProof/>
          <w:kern w:val="2"/>
          <w14:ligatures w14:val="standardContextual"/>
        </w:rPr>
      </w:pPr>
      <w:hyperlink w:anchor="_Toc229842424" w:history="1">
        <w:r w:rsidRPr="00F05A86">
          <w:rPr>
            <w:rStyle w:val="Hyperlink"/>
            <w:noProof/>
          </w:rPr>
          <w:t>Figure 12. Graphic. Number of enforcement hours in work zones.</w:t>
        </w:r>
        <w:r>
          <w:rPr>
            <w:noProof/>
            <w:webHidden/>
          </w:rPr>
          <w:tab/>
        </w:r>
        <w:r>
          <w:rPr>
            <w:noProof/>
            <w:webHidden/>
          </w:rPr>
          <w:fldChar w:fldCharType="begin"/>
        </w:r>
        <w:r>
          <w:rPr>
            <w:noProof/>
            <w:webHidden/>
          </w:rPr>
          <w:instrText xml:space="preserve"> PAGEREF _Toc229842424 \h </w:instrText>
        </w:r>
        <w:r>
          <w:rPr>
            <w:noProof/>
            <w:webHidden/>
          </w:rPr>
        </w:r>
        <w:r>
          <w:rPr>
            <w:noProof/>
            <w:webHidden/>
          </w:rPr>
          <w:fldChar w:fldCharType="separate"/>
        </w:r>
        <w:r>
          <w:rPr>
            <w:noProof/>
            <w:webHidden/>
          </w:rPr>
          <w:t>65</w:t>
        </w:r>
        <w:r>
          <w:rPr>
            <w:noProof/>
            <w:webHidden/>
          </w:rPr>
          <w:fldChar w:fldCharType="end"/>
        </w:r>
      </w:hyperlink>
    </w:p>
    <w:p w14:paraId="227333D8" w14:textId="5BF2BA4A" w:rsidR="00D332BE" w:rsidRDefault="00502D1F" w:rsidP="00D33265">
      <w:pPr>
        <w:rPr>
          <w:b/>
          <w:bCs/>
          <w:color w:val="0070C0"/>
        </w:rPr>
      </w:pPr>
      <w:r>
        <w:rPr>
          <w:b/>
          <w:bCs/>
          <w:color w:val="0070C0"/>
        </w:rPr>
        <w:fldChar w:fldCharType="end"/>
      </w:r>
    </w:p>
    <w:p w14:paraId="7730CEC8" w14:textId="43AE1424" w:rsidR="00CE7367" w:rsidRDefault="00CE7367" w:rsidP="00CE7367">
      <w:pPr>
        <w:pStyle w:val="TOCHeading"/>
        <w:rPr>
          <w:rFonts w:ascii="Times New Roman" w:hAnsi="Times New Roman" w:cs="Times New Roman"/>
          <w:b w:val="0"/>
          <w:bCs/>
          <w:color w:val="0070C0"/>
        </w:rPr>
      </w:pPr>
      <w:r>
        <w:rPr>
          <w:rFonts w:ascii="Times New Roman" w:hAnsi="Times New Roman" w:cs="Times New Roman"/>
          <w:bCs/>
          <w:caps w:val="0"/>
          <w:color w:val="0070C0"/>
        </w:rPr>
        <w:t>List of Tables</w:t>
      </w:r>
    </w:p>
    <w:p w14:paraId="6D4EAE3C" w14:textId="2C399DE4" w:rsidR="00400EF7" w:rsidRDefault="00CE7367">
      <w:pPr>
        <w:pStyle w:val="TableofFigures"/>
        <w:tabs>
          <w:tab w:val="right" w:leader="dot" w:pos="9350"/>
        </w:tabs>
        <w:rPr>
          <w:rFonts w:asciiTheme="minorHAnsi" w:eastAsiaTheme="minorEastAsia" w:hAnsiTheme="minorHAnsi" w:cstheme="minorBidi"/>
          <w:noProof/>
          <w:kern w:val="2"/>
          <w14:ligatures w14:val="standardContextual"/>
        </w:rPr>
      </w:pPr>
      <w:r>
        <w:rPr>
          <w:b/>
          <w:bCs/>
          <w:color w:val="0070C0"/>
        </w:rPr>
        <w:fldChar w:fldCharType="begin"/>
      </w:r>
      <w:r>
        <w:rPr>
          <w:b/>
          <w:bCs/>
          <w:color w:val="0070C0"/>
        </w:rPr>
        <w:instrText xml:space="preserve"> TOC \h \z \t "Template Table Caption" \c </w:instrText>
      </w:r>
      <w:r>
        <w:rPr>
          <w:b/>
          <w:bCs/>
          <w:color w:val="0070C0"/>
        </w:rPr>
        <w:fldChar w:fldCharType="separate"/>
      </w:r>
      <w:hyperlink w:anchor="_Toc229841098" w:history="1">
        <w:r w:rsidR="00400EF7" w:rsidRPr="00C673BE">
          <w:rPr>
            <w:rStyle w:val="Hyperlink"/>
            <w:noProof/>
          </w:rPr>
          <w:t>Table 1. Example format for list of work zone programmatic review team members.</w:t>
        </w:r>
        <w:r w:rsidR="00400EF7">
          <w:rPr>
            <w:noProof/>
            <w:webHidden/>
          </w:rPr>
          <w:tab/>
        </w:r>
        <w:r w:rsidR="00400EF7">
          <w:rPr>
            <w:noProof/>
            <w:webHidden/>
          </w:rPr>
          <w:fldChar w:fldCharType="begin"/>
        </w:r>
        <w:r w:rsidR="00400EF7">
          <w:rPr>
            <w:noProof/>
            <w:webHidden/>
          </w:rPr>
          <w:instrText xml:space="preserve"> PAGEREF _Toc229841098 \h </w:instrText>
        </w:r>
        <w:r w:rsidR="00400EF7">
          <w:rPr>
            <w:noProof/>
            <w:webHidden/>
          </w:rPr>
        </w:r>
        <w:r w:rsidR="00400EF7">
          <w:rPr>
            <w:noProof/>
            <w:webHidden/>
          </w:rPr>
          <w:fldChar w:fldCharType="separate"/>
        </w:r>
        <w:r w:rsidR="00400EF7">
          <w:rPr>
            <w:noProof/>
            <w:webHidden/>
          </w:rPr>
          <w:t>49</w:t>
        </w:r>
        <w:r w:rsidR="00400EF7">
          <w:rPr>
            <w:noProof/>
            <w:webHidden/>
          </w:rPr>
          <w:fldChar w:fldCharType="end"/>
        </w:r>
      </w:hyperlink>
    </w:p>
    <w:p w14:paraId="7E7F1B92" w14:textId="55ED84DC" w:rsidR="00400EF7" w:rsidRDefault="00400EF7">
      <w:pPr>
        <w:pStyle w:val="TableofFigures"/>
        <w:tabs>
          <w:tab w:val="right" w:leader="dot" w:pos="9350"/>
        </w:tabs>
        <w:rPr>
          <w:rFonts w:asciiTheme="minorHAnsi" w:eastAsiaTheme="minorEastAsia" w:hAnsiTheme="minorHAnsi" w:cstheme="minorBidi"/>
          <w:noProof/>
          <w:kern w:val="2"/>
          <w14:ligatures w14:val="standardContextual"/>
        </w:rPr>
      </w:pPr>
      <w:hyperlink w:anchor="_Toc229841099" w:history="1">
        <w:r w:rsidRPr="00C673BE">
          <w:rPr>
            <w:rStyle w:val="Hyperlink"/>
            <w:noProof/>
          </w:rPr>
          <w:t>Table 2. Example format for summary update and assessment of the results of action items from a previous work zone programmatic review.</w:t>
        </w:r>
        <w:r>
          <w:rPr>
            <w:noProof/>
            <w:webHidden/>
          </w:rPr>
          <w:tab/>
        </w:r>
        <w:r>
          <w:rPr>
            <w:noProof/>
            <w:webHidden/>
          </w:rPr>
          <w:fldChar w:fldCharType="begin"/>
        </w:r>
        <w:r>
          <w:rPr>
            <w:noProof/>
            <w:webHidden/>
          </w:rPr>
          <w:instrText xml:space="preserve"> PAGEREF _Toc229841099 \h </w:instrText>
        </w:r>
        <w:r>
          <w:rPr>
            <w:noProof/>
            <w:webHidden/>
          </w:rPr>
        </w:r>
        <w:r>
          <w:rPr>
            <w:noProof/>
            <w:webHidden/>
          </w:rPr>
          <w:fldChar w:fldCharType="separate"/>
        </w:r>
        <w:r>
          <w:rPr>
            <w:noProof/>
            <w:webHidden/>
          </w:rPr>
          <w:t>49</w:t>
        </w:r>
        <w:r>
          <w:rPr>
            <w:noProof/>
            <w:webHidden/>
          </w:rPr>
          <w:fldChar w:fldCharType="end"/>
        </w:r>
      </w:hyperlink>
    </w:p>
    <w:p w14:paraId="6D519FE8" w14:textId="170A6CE7" w:rsidR="00400EF7" w:rsidRDefault="00400EF7">
      <w:pPr>
        <w:pStyle w:val="TableofFigures"/>
        <w:tabs>
          <w:tab w:val="right" w:leader="dot" w:pos="9350"/>
        </w:tabs>
        <w:rPr>
          <w:rFonts w:asciiTheme="minorHAnsi" w:eastAsiaTheme="minorEastAsia" w:hAnsiTheme="minorHAnsi" w:cstheme="minorBidi"/>
          <w:noProof/>
          <w:kern w:val="2"/>
          <w14:ligatures w14:val="standardContextual"/>
        </w:rPr>
      </w:pPr>
      <w:hyperlink w:anchor="_Toc229841100" w:history="1">
        <w:r w:rsidRPr="00C673BE">
          <w:rPr>
            <w:rStyle w:val="Hyperlink"/>
            <w:noProof/>
          </w:rPr>
          <w:t>Table 3. Example exposure data and potential sources for exposure data.</w:t>
        </w:r>
        <w:r>
          <w:rPr>
            <w:noProof/>
            <w:webHidden/>
          </w:rPr>
          <w:tab/>
        </w:r>
        <w:r>
          <w:rPr>
            <w:noProof/>
            <w:webHidden/>
          </w:rPr>
          <w:fldChar w:fldCharType="begin"/>
        </w:r>
        <w:r>
          <w:rPr>
            <w:noProof/>
            <w:webHidden/>
          </w:rPr>
          <w:instrText xml:space="preserve"> PAGEREF _Toc229841100 \h </w:instrText>
        </w:r>
        <w:r>
          <w:rPr>
            <w:noProof/>
            <w:webHidden/>
          </w:rPr>
        </w:r>
        <w:r>
          <w:rPr>
            <w:noProof/>
            <w:webHidden/>
          </w:rPr>
          <w:fldChar w:fldCharType="separate"/>
        </w:r>
        <w:r>
          <w:rPr>
            <w:noProof/>
            <w:webHidden/>
          </w:rPr>
          <w:t>51</w:t>
        </w:r>
        <w:r>
          <w:rPr>
            <w:noProof/>
            <w:webHidden/>
          </w:rPr>
          <w:fldChar w:fldCharType="end"/>
        </w:r>
      </w:hyperlink>
    </w:p>
    <w:p w14:paraId="6F706876" w14:textId="5D5FD752" w:rsidR="00400EF7" w:rsidRDefault="00400EF7">
      <w:pPr>
        <w:pStyle w:val="TableofFigures"/>
        <w:tabs>
          <w:tab w:val="right" w:leader="dot" w:pos="9350"/>
        </w:tabs>
        <w:rPr>
          <w:rFonts w:asciiTheme="minorHAnsi" w:eastAsiaTheme="minorEastAsia" w:hAnsiTheme="minorHAnsi" w:cstheme="minorBidi"/>
          <w:noProof/>
          <w:kern w:val="2"/>
          <w14:ligatures w14:val="standardContextual"/>
        </w:rPr>
      </w:pPr>
      <w:hyperlink w:anchor="_Toc229841101" w:history="1">
        <w:r w:rsidRPr="00C673BE">
          <w:rPr>
            <w:rStyle w:val="Hyperlink"/>
            <w:noProof/>
          </w:rPr>
          <w:t>Table 4. Example format for showing work zone safety performance trends.</w:t>
        </w:r>
        <w:r>
          <w:rPr>
            <w:noProof/>
            <w:webHidden/>
          </w:rPr>
          <w:tab/>
        </w:r>
        <w:r>
          <w:rPr>
            <w:noProof/>
            <w:webHidden/>
          </w:rPr>
          <w:fldChar w:fldCharType="begin"/>
        </w:r>
        <w:r>
          <w:rPr>
            <w:noProof/>
            <w:webHidden/>
          </w:rPr>
          <w:instrText xml:space="preserve"> PAGEREF _Toc229841101 \h </w:instrText>
        </w:r>
        <w:r>
          <w:rPr>
            <w:noProof/>
            <w:webHidden/>
          </w:rPr>
        </w:r>
        <w:r>
          <w:rPr>
            <w:noProof/>
            <w:webHidden/>
          </w:rPr>
          <w:fldChar w:fldCharType="separate"/>
        </w:r>
        <w:r>
          <w:rPr>
            <w:noProof/>
            <w:webHidden/>
          </w:rPr>
          <w:t>51</w:t>
        </w:r>
        <w:r>
          <w:rPr>
            <w:noProof/>
            <w:webHidden/>
          </w:rPr>
          <w:fldChar w:fldCharType="end"/>
        </w:r>
      </w:hyperlink>
    </w:p>
    <w:p w14:paraId="46646756" w14:textId="2AF1C6F6" w:rsidR="00400EF7" w:rsidRDefault="00400EF7">
      <w:pPr>
        <w:pStyle w:val="TableofFigures"/>
        <w:tabs>
          <w:tab w:val="right" w:leader="dot" w:pos="9350"/>
        </w:tabs>
        <w:rPr>
          <w:rFonts w:asciiTheme="minorHAnsi" w:eastAsiaTheme="minorEastAsia" w:hAnsiTheme="minorHAnsi" w:cstheme="minorBidi"/>
          <w:noProof/>
          <w:kern w:val="2"/>
          <w14:ligatures w14:val="standardContextual"/>
        </w:rPr>
      </w:pPr>
      <w:hyperlink w:anchor="_Toc229841102" w:history="1">
        <w:r w:rsidRPr="00C673BE">
          <w:rPr>
            <w:rStyle w:val="Hyperlink"/>
            <w:noProof/>
          </w:rPr>
          <w:t>Table 5. Example format for showing work zone mobility performance trends.</w:t>
        </w:r>
        <w:r>
          <w:rPr>
            <w:noProof/>
            <w:webHidden/>
          </w:rPr>
          <w:tab/>
        </w:r>
        <w:r>
          <w:rPr>
            <w:noProof/>
            <w:webHidden/>
          </w:rPr>
          <w:fldChar w:fldCharType="begin"/>
        </w:r>
        <w:r>
          <w:rPr>
            <w:noProof/>
            <w:webHidden/>
          </w:rPr>
          <w:instrText xml:space="preserve"> PAGEREF _Toc229841102 \h </w:instrText>
        </w:r>
        <w:r>
          <w:rPr>
            <w:noProof/>
            <w:webHidden/>
          </w:rPr>
        </w:r>
        <w:r>
          <w:rPr>
            <w:noProof/>
            <w:webHidden/>
          </w:rPr>
          <w:fldChar w:fldCharType="separate"/>
        </w:r>
        <w:r>
          <w:rPr>
            <w:noProof/>
            <w:webHidden/>
          </w:rPr>
          <w:t>52</w:t>
        </w:r>
        <w:r>
          <w:rPr>
            <w:noProof/>
            <w:webHidden/>
          </w:rPr>
          <w:fldChar w:fldCharType="end"/>
        </w:r>
      </w:hyperlink>
    </w:p>
    <w:p w14:paraId="14DD1A72" w14:textId="4C98E7B6" w:rsidR="00400EF7" w:rsidRDefault="00400EF7">
      <w:pPr>
        <w:pStyle w:val="TableofFigures"/>
        <w:tabs>
          <w:tab w:val="right" w:leader="dot" w:pos="9350"/>
        </w:tabs>
        <w:rPr>
          <w:rFonts w:asciiTheme="minorHAnsi" w:eastAsiaTheme="minorEastAsia" w:hAnsiTheme="minorHAnsi" w:cstheme="minorBidi"/>
          <w:noProof/>
          <w:kern w:val="2"/>
          <w14:ligatures w14:val="standardContextual"/>
        </w:rPr>
      </w:pPr>
      <w:hyperlink w:anchor="_Toc229841103" w:history="1">
        <w:r w:rsidRPr="00C673BE">
          <w:rPr>
            <w:rStyle w:val="Hyperlink"/>
            <w:noProof/>
          </w:rPr>
          <w:t>Table 6. Example format for list of representative projects.</w:t>
        </w:r>
        <w:r>
          <w:rPr>
            <w:noProof/>
            <w:webHidden/>
          </w:rPr>
          <w:tab/>
        </w:r>
        <w:r>
          <w:rPr>
            <w:noProof/>
            <w:webHidden/>
          </w:rPr>
          <w:fldChar w:fldCharType="begin"/>
        </w:r>
        <w:r>
          <w:rPr>
            <w:noProof/>
            <w:webHidden/>
          </w:rPr>
          <w:instrText xml:space="preserve"> PAGEREF _Toc229841103 \h </w:instrText>
        </w:r>
        <w:r>
          <w:rPr>
            <w:noProof/>
            <w:webHidden/>
          </w:rPr>
        </w:r>
        <w:r>
          <w:rPr>
            <w:noProof/>
            <w:webHidden/>
          </w:rPr>
          <w:fldChar w:fldCharType="separate"/>
        </w:r>
        <w:r>
          <w:rPr>
            <w:noProof/>
            <w:webHidden/>
          </w:rPr>
          <w:t>53</w:t>
        </w:r>
        <w:r>
          <w:rPr>
            <w:noProof/>
            <w:webHidden/>
          </w:rPr>
          <w:fldChar w:fldCharType="end"/>
        </w:r>
      </w:hyperlink>
    </w:p>
    <w:p w14:paraId="014C56D8" w14:textId="4F66EE9D" w:rsidR="00400EF7" w:rsidRDefault="00400EF7">
      <w:pPr>
        <w:pStyle w:val="TableofFigures"/>
        <w:tabs>
          <w:tab w:val="right" w:leader="dot" w:pos="9350"/>
        </w:tabs>
        <w:rPr>
          <w:rFonts w:asciiTheme="minorHAnsi" w:eastAsiaTheme="minorEastAsia" w:hAnsiTheme="minorHAnsi" w:cstheme="minorBidi"/>
          <w:noProof/>
          <w:kern w:val="2"/>
          <w14:ligatures w14:val="standardContextual"/>
        </w:rPr>
      </w:pPr>
      <w:hyperlink w:anchor="_Toc229841104" w:history="1">
        <w:r w:rsidRPr="00C673BE">
          <w:rPr>
            <w:rStyle w:val="Hyperlink"/>
            <w:noProof/>
          </w:rPr>
          <w:t>Table 7. Example safety data and potential sources for safety data.</w:t>
        </w:r>
        <w:r>
          <w:rPr>
            <w:noProof/>
            <w:webHidden/>
          </w:rPr>
          <w:tab/>
        </w:r>
        <w:r>
          <w:rPr>
            <w:noProof/>
            <w:webHidden/>
          </w:rPr>
          <w:fldChar w:fldCharType="begin"/>
        </w:r>
        <w:r>
          <w:rPr>
            <w:noProof/>
            <w:webHidden/>
          </w:rPr>
          <w:instrText xml:space="preserve"> PAGEREF _Toc229841104 \h </w:instrText>
        </w:r>
        <w:r>
          <w:rPr>
            <w:noProof/>
            <w:webHidden/>
          </w:rPr>
        </w:r>
        <w:r>
          <w:rPr>
            <w:noProof/>
            <w:webHidden/>
          </w:rPr>
          <w:fldChar w:fldCharType="separate"/>
        </w:r>
        <w:r>
          <w:rPr>
            <w:noProof/>
            <w:webHidden/>
          </w:rPr>
          <w:t>53</w:t>
        </w:r>
        <w:r>
          <w:rPr>
            <w:noProof/>
            <w:webHidden/>
          </w:rPr>
          <w:fldChar w:fldCharType="end"/>
        </w:r>
      </w:hyperlink>
    </w:p>
    <w:p w14:paraId="68AC3E42" w14:textId="4351D663" w:rsidR="00400EF7" w:rsidRDefault="00400EF7">
      <w:pPr>
        <w:pStyle w:val="TableofFigures"/>
        <w:tabs>
          <w:tab w:val="right" w:leader="dot" w:pos="9350"/>
        </w:tabs>
        <w:rPr>
          <w:rFonts w:asciiTheme="minorHAnsi" w:eastAsiaTheme="minorEastAsia" w:hAnsiTheme="minorHAnsi" w:cstheme="minorBidi"/>
          <w:noProof/>
          <w:kern w:val="2"/>
          <w14:ligatures w14:val="standardContextual"/>
        </w:rPr>
      </w:pPr>
      <w:hyperlink w:anchor="_Toc229841105" w:history="1">
        <w:r w:rsidRPr="00C673BE">
          <w:rPr>
            <w:rStyle w:val="Hyperlink"/>
            <w:noProof/>
          </w:rPr>
          <w:t>Table 8. Example mobility data and potential sources for mobility data.</w:t>
        </w:r>
        <w:r>
          <w:rPr>
            <w:noProof/>
            <w:webHidden/>
          </w:rPr>
          <w:tab/>
        </w:r>
        <w:r>
          <w:rPr>
            <w:noProof/>
            <w:webHidden/>
          </w:rPr>
          <w:fldChar w:fldCharType="begin"/>
        </w:r>
        <w:r>
          <w:rPr>
            <w:noProof/>
            <w:webHidden/>
          </w:rPr>
          <w:instrText xml:space="preserve"> PAGEREF _Toc229841105 \h </w:instrText>
        </w:r>
        <w:r>
          <w:rPr>
            <w:noProof/>
            <w:webHidden/>
          </w:rPr>
        </w:r>
        <w:r>
          <w:rPr>
            <w:noProof/>
            <w:webHidden/>
          </w:rPr>
          <w:fldChar w:fldCharType="separate"/>
        </w:r>
        <w:r>
          <w:rPr>
            <w:noProof/>
            <w:webHidden/>
          </w:rPr>
          <w:t>54</w:t>
        </w:r>
        <w:r>
          <w:rPr>
            <w:noProof/>
            <w:webHidden/>
          </w:rPr>
          <w:fldChar w:fldCharType="end"/>
        </w:r>
      </w:hyperlink>
    </w:p>
    <w:p w14:paraId="32DD671C" w14:textId="7ECCBC84" w:rsidR="00400EF7" w:rsidRDefault="00400EF7">
      <w:pPr>
        <w:pStyle w:val="TableofFigures"/>
        <w:tabs>
          <w:tab w:val="right" w:leader="dot" w:pos="9350"/>
        </w:tabs>
        <w:rPr>
          <w:rFonts w:asciiTheme="minorHAnsi" w:eastAsiaTheme="minorEastAsia" w:hAnsiTheme="minorHAnsi" w:cstheme="minorBidi"/>
          <w:noProof/>
          <w:kern w:val="2"/>
          <w14:ligatures w14:val="standardContextual"/>
        </w:rPr>
      </w:pPr>
      <w:hyperlink w:anchor="_Toc229841106" w:history="1">
        <w:r w:rsidRPr="00C673BE">
          <w:rPr>
            <w:rStyle w:val="Hyperlink"/>
            <w:noProof/>
          </w:rPr>
          <w:t>Table 9. Example format for summarizing findings and action items.</w:t>
        </w:r>
        <w:r>
          <w:rPr>
            <w:noProof/>
            <w:webHidden/>
          </w:rPr>
          <w:tab/>
        </w:r>
        <w:r>
          <w:rPr>
            <w:noProof/>
            <w:webHidden/>
          </w:rPr>
          <w:fldChar w:fldCharType="begin"/>
        </w:r>
        <w:r>
          <w:rPr>
            <w:noProof/>
            <w:webHidden/>
          </w:rPr>
          <w:instrText xml:space="preserve"> PAGEREF _Toc229841106 \h </w:instrText>
        </w:r>
        <w:r>
          <w:rPr>
            <w:noProof/>
            <w:webHidden/>
          </w:rPr>
        </w:r>
        <w:r>
          <w:rPr>
            <w:noProof/>
            <w:webHidden/>
          </w:rPr>
          <w:fldChar w:fldCharType="separate"/>
        </w:r>
        <w:r>
          <w:rPr>
            <w:noProof/>
            <w:webHidden/>
          </w:rPr>
          <w:t>58</w:t>
        </w:r>
        <w:r>
          <w:rPr>
            <w:noProof/>
            <w:webHidden/>
          </w:rPr>
          <w:fldChar w:fldCharType="end"/>
        </w:r>
      </w:hyperlink>
    </w:p>
    <w:p w14:paraId="72C96925" w14:textId="4BF242D1" w:rsidR="00400EF7" w:rsidRDefault="00400EF7">
      <w:pPr>
        <w:pStyle w:val="TableofFigures"/>
        <w:tabs>
          <w:tab w:val="right" w:leader="dot" w:pos="9350"/>
        </w:tabs>
        <w:rPr>
          <w:rFonts w:asciiTheme="minorHAnsi" w:eastAsiaTheme="minorEastAsia" w:hAnsiTheme="minorHAnsi" w:cstheme="minorBidi"/>
          <w:noProof/>
          <w:kern w:val="2"/>
          <w14:ligatures w14:val="standardContextual"/>
        </w:rPr>
      </w:pPr>
      <w:hyperlink w:anchor="_Toc229841107" w:history="1">
        <w:r w:rsidRPr="00C673BE">
          <w:rPr>
            <w:rStyle w:val="Hyperlink"/>
            <w:noProof/>
          </w:rPr>
          <w:t>Table 10. Work zone traffic control strategies receiving an Exceptional or Acceptable rating for more than X% of field reviews.</w:t>
        </w:r>
        <w:r>
          <w:rPr>
            <w:noProof/>
            <w:webHidden/>
          </w:rPr>
          <w:tab/>
        </w:r>
        <w:r>
          <w:rPr>
            <w:noProof/>
            <w:webHidden/>
          </w:rPr>
          <w:fldChar w:fldCharType="begin"/>
        </w:r>
        <w:r>
          <w:rPr>
            <w:noProof/>
            <w:webHidden/>
          </w:rPr>
          <w:instrText xml:space="preserve"> PAGEREF _Toc229841107 \h </w:instrText>
        </w:r>
        <w:r>
          <w:rPr>
            <w:noProof/>
            <w:webHidden/>
          </w:rPr>
        </w:r>
        <w:r>
          <w:rPr>
            <w:noProof/>
            <w:webHidden/>
          </w:rPr>
          <w:fldChar w:fldCharType="separate"/>
        </w:r>
        <w:r>
          <w:rPr>
            <w:noProof/>
            <w:webHidden/>
          </w:rPr>
          <w:t>66</w:t>
        </w:r>
        <w:r>
          <w:rPr>
            <w:noProof/>
            <w:webHidden/>
          </w:rPr>
          <w:fldChar w:fldCharType="end"/>
        </w:r>
      </w:hyperlink>
    </w:p>
    <w:p w14:paraId="33D3B7B0" w14:textId="43427978" w:rsidR="00400EF7" w:rsidRDefault="00400EF7">
      <w:pPr>
        <w:pStyle w:val="TableofFigures"/>
        <w:tabs>
          <w:tab w:val="right" w:leader="dot" w:pos="9350"/>
        </w:tabs>
        <w:rPr>
          <w:rFonts w:asciiTheme="minorHAnsi" w:eastAsiaTheme="minorEastAsia" w:hAnsiTheme="minorHAnsi" w:cstheme="minorBidi"/>
          <w:noProof/>
          <w:kern w:val="2"/>
          <w14:ligatures w14:val="standardContextual"/>
        </w:rPr>
      </w:pPr>
      <w:hyperlink w:anchor="_Toc229841108" w:history="1">
        <w:r w:rsidRPr="00C673BE">
          <w:rPr>
            <w:rStyle w:val="Hyperlink"/>
            <w:noProof/>
          </w:rPr>
          <w:t>Table 11. Work zone traffic control strategies receiving an Exceptional or Acceptable rating for more than X% of field reviews.</w:t>
        </w:r>
        <w:r>
          <w:rPr>
            <w:noProof/>
            <w:webHidden/>
          </w:rPr>
          <w:tab/>
        </w:r>
        <w:r>
          <w:rPr>
            <w:noProof/>
            <w:webHidden/>
          </w:rPr>
          <w:fldChar w:fldCharType="begin"/>
        </w:r>
        <w:r>
          <w:rPr>
            <w:noProof/>
            <w:webHidden/>
          </w:rPr>
          <w:instrText xml:space="preserve"> PAGEREF _Toc229841108 \h </w:instrText>
        </w:r>
        <w:r>
          <w:rPr>
            <w:noProof/>
            <w:webHidden/>
          </w:rPr>
        </w:r>
        <w:r>
          <w:rPr>
            <w:noProof/>
            <w:webHidden/>
          </w:rPr>
          <w:fldChar w:fldCharType="separate"/>
        </w:r>
        <w:r>
          <w:rPr>
            <w:noProof/>
            <w:webHidden/>
          </w:rPr>
          <w:t>66</w:t>
        </w:r>
        <w:r>
          <w:rPr>
            <w:noProof/>
            <w:webHidden/>
          </w:rPr>
          <w:fldChar w:fldCharType="end"/>
        </w:r>
      </w:hyperlink>
    </w:p>
    <w:p w14:paraId="5C3AAF88" w14:textId="327D759C" w:rsidR="00400EF7" w:rsidRDefault="00400EF7">
      <w:pPr>
        <w:pStyle w:val="TableofFigures"/>
        <w:tabs>
          <w:tab w:val="right" w:leader="dot" w:pos="9350"/>
        </w:tabs>
        <w:rPr>
          <w:rFonts w:asciiTheme="minorHAnsi" w:eastAsiaTheme="minorEastAsia" w:hAnsiTheme="minorHAnsi" w:cstheme="minorBidi"/>
          <w:noProof/>
          <w:kern w:val="2"/>
          <w14:ligatures w14:val="standardContextual"/>
        </w:rPr>
      </w:pPr>
      <w:hyperlink w:anchor="_Toc229841109" w:history="1">
        <w:r w:rsidRPr="00C673BE">
          <w:rPr>
            <w:rStyle w:val="Hyperlink"/>
            <w:noProof/>
          </w:rPr>
          <w:t>Table 12. Annual TMP compliance audit by month of the year.</w:t>
        </w:r>
        <w:r>
          <w:rPr>
            <w:noProof/>
            <w:webHidden/>
          </w:rPr>
          <w:tab/>
        </w:r>
        <w:r>
          <w:rPr>
            <w:noProof/>
            <w:webHidden/>
          </w:rPr>
          <w:fldChar w:fldCharType="begin"/>
        </w:r>
        <w:r>
          <w:rPr>
            <w:noProof/>
            <w:webHidden/>
          </w:rPr>
          <w:instrText xml:space="preserve"> PAGEREF _Toc229841109 \h </w:instrText>
        </w:r>
        <w:r>
          <w:rPr>
            <w:noProof/>
            <w:webHidden/>
          </w:rPr>
        </w:r>
        <w:r>
          <w:rPr>
            <w:noProof/>
            <w:webHidden/>
          </w:rPr>
          <w:fldChar w:fldCharType="separate"/>
        </w:r>
        <w:r>
          <w:rPr>
            <w:noProof/>
            <w:webHidden/>
          </w:rPr>
          <w:t>66</w:t>
        </w:r>
        <w:r>
          <w:rPr>
            <w:noProof/>
            <w:webHidden/>
          </w:rPr>
          <w:fldChar w:fldCharType="end"/>
        </w:r>
      </w:hyperlink>
    </w:p>
    <w:p w14:paraId="526CD104" w14:textId="64DBD860" w:rsidR="00400EF7" w:rsidRDefault="00400EF7">
      <w:pPr>
        <w:pStyle w:val="TableofFigures"/>
        <w:tabs>
          <w:tab w:val="right" w:leader="dot" w:pos="9350"/>
        </w:tabs>
        <w:rPr>
          <w:rFonts w:asciiTheme="minorHAnsi" w:eastAsiaTheme="minorEastAsia" w:hAnsiTheme="minorHAnsi" w:cstheme="minorBidi"/>
          <w:noProof/>
          <w:kern w:val="2"/>
          <w14:ligatures w14:val="standardContextual"/>
        </w:rPr>
      </w:pPr>
      <w:hyperlink w:anchor="_Toc229841110" w:history="1">
        <w:r w:rsidRPr="00C673BE">
          <w:rPr>
            <w:rStyle w:val="Hyperlink"/>
            <w:noProof/>
          </w:rPr>
          <w:t>Table 13. Annual TMP compliance audit by project type.</w:t>
        </w:r>
        <w:r>
          <w:rPr>
            <w:noProof/>
            <w:webHidden/>
          </w:rPr>
          <w:tab/>
        </w:r>
        <w:r>
          <w:rPr>
            <w:noProof/>
            <w:webHidden/>
          </w:rPr>
          <w:fldChar w:fldCharType="begin"/>
        </w:r>
        <w:r>
          <w:rPr>
            <w:noProof/>
            <w:webHidden/>
          </w:rPr>
          <w:instrText xml:space="preserve"> PAGEREF _Toc229841110 \h </w:instrText>
        </w:r>
        <w:r>
          <w:rPr>
            <w:noProof/>
            <w:webHidden/>
          </w:rPr>
        </w:r>
        <w:r>
          <w:rPr>
            <w:noProof/>
            <w:webHidden/>
          </w:rPr>
          <w:fldChar w:fldCharType="separate"/>
        </w:r>
        <w:r>
          <w:rPr>
            <w:noProof/>
            <w:webHidden/>
          </w:rPr>
          <w:t>67</w:t>
        </w:r>
        <w:r>
          <w:rPr>
            <w:noProof/>
            <w:webHidden/>
          </w:rPr>
          <w:fldChar w:fldCharType="end"/>
        </w:r>
      </w:hyperlink>
    </w:p>
    <w:p w14:paraId="59163124" w14:textId="0FF41A94" w:rsidR="00D332BE" w:rsidRDefault="00CE7367" w:rsidP="00D33265">
      <w:pPr>
        <w:rPr>
          <w:b/>
          <w:bCs/>
          <w:color w:val="0070C0"/>
        </w:rPr>
      </w:pPr>
      <w:r>
        <w:rPr>
          <w:b/>
          <w:bCs/>
          <w:color w:val="0070C0"/>
        </w:rPr>
        <w:fldChar w:fldCharType="end"/>
      </w:r>
    </w:p>
    <w:p w14:paraId="579F99A6" w14:textId="77777777" w:rsidR="00D33265" w:rsidRDefault="00D33265" w:rsidP="00D33265">
      <w:pPr>
        <w:rPr>
          <w:b/>
          <w:bCs/>
          <w:color w:val="0070C0"/>
        </w:rPr>
      </w:pPr>
    </w:p>
    <w:p w14:paraId="59BE2F88" w14:textId="77777777" w:rsidR="00D33265" w:rsidRDefault="00D33265" w:rsidP="00D33265">
      <w:pPr>
        <w:rPr>
          <w:b/>
          <w:bCs/>
          <w:color w:val="0070C0"/>
        </w:rPr>
      </w:pPr>
    </w:p>
    <w:p w14:paraId="16157001" w14:textId="77777777" w:rsidR="00D33265" w:rsidRDefault="00D33265" w:rsidP="00D33265">
      <w:pPr>
        <w:rPr>
          <w:b/>
          <w:bCs/>
          <w:color w:val="0070C0"/>
        </w:rPr>
        <w:sectPr w:rsidR="00D33265" w:rsidSect="00FD2AD7">
          <w:headerReference w:type="even" r:id="rId11"/>
          <w:headerReference w:type="default" r:id="rId12"/>
          <w:footerReference w:type="default" r:id="rId13"/>
          <w:headerReference w:type="first" r:id="rId14"/>
          <w:type w:val="oddPage"/>
          <w:pgSz w:w="12240" w:h="15840"/>
          <w:pgMar w:top="1440" w:right="1440" w:bottom="1440" w:left="1440" w:header="720" w:footer="720" w:gutter="0"/>
          <w:cols w:space="720"/>
          <w:docGrid w:linePitch="360"/>
        </w:sectPr>
      </w:pPr>
    </w:p>
    <w:p w14:paraId="4F76A5D3" w14:textId="77777777" w:rsidR="00D33265" w:rsidRPr="00A634CA" w:rsidRDefault="00D33265" w:rsidP="00D33265">
      <w:pPr>
        <w:pStyle w:val="AppHeading1"/>
      </w:pPr>
      <w:bookmarkStart w:id="2" w:name="_Toc229841073"/>
      <w:r w:rsidRPr="00A634CA">
        <w:lastRenderedPageBreak/>
        <w:t>1.</w:t>
      </w:r>
      <w:r w:rsidRPr="00A634CA">
        <w:tab/>
        <w:t>EXECUTIVE SUMMARY (Optional)</w:t>
      </w:r>
      <w:bookmarkEnd w:id="2"/>
      <w:r w:rsidRPr="00A634CA">
        <w:t xml:space="preserve"> </w:t>
      </w:r>
    </w:p>
    <w:p w14:paraId="15C46E7A" w14:textId="77777777" w:rsidR="00D33265" w:rsidRDefault="00D33265" w:rsidP="00FD2AD7">
      <w:pPr>
        <w:pStyle w:val="ExampleText"/>
      </w:pPr>
      <w:r>
        <w:t>This section is a short</w:t>
      </w:r>
      <w:r w:rsidRPr="00F947D7">
        <w:t xml:space="preserve"> summary of the </w:t>
      </w:r>
      <w:r>
        <w:t xml:space="preserve">review process, findings, </w:t>
      </w:r>
      <w:r w:rsidRPr="00F947D7">
        <w:t xml:space="preserve">conclusions, </w:t>
      </w:r>
      <w:r>
        <w:t xml:space="preserve">recommendations, </w:t>
      </w:r>
      <w:r w:rsidRPr="00F947D7">
        <w:t xml:space="preserve">and action items. </w:t>
      </w:r>
    </w:p>
    <w:p w14:paraId="2BCEFFE2" w14:textId="77777777" w:rsidR="00D33265" w:rsidRPr="00A634CA" w:rsidRDefault="00D33265" w:rsidP="00D33265">
      <w:pPr>
        <w:pStyle w:val="AppHeading1"/>
      </w:pPr>
      <w:bookmarkStart w:id="3" w:name="_Toc229841074"/>
      <w:r w:rsidRPr="00A634CA">
        <w:t>2.</w:t>
      </w:r>
      <w:r w:rsidRPr="00A634CA">
        <w:tab/>
        <w:t>INTRODUCTION/BACKGROUND</w:t>
      </w:r>
      <w:bookmarkEnd w:id="3"/>
    </w:p>
    <w:p w14:paraId="3F3B5878" w14:textId="09EAAC3B" w:rsidR="00D33265" w:rsidRDefault="00D33265" w:rsidP="00FD2AD7">
      <w:pPr>
        <w:pStyle w:val="ExampleText"/>
      </w:pPr>
      <w:r>
        <w:t>This section is a short introduction summarizing the State’s policy application/implementation of the Work Zone Programmatic Review requirement, review period covered, work zone safety and mobility performance measures used, key focus areas, review approach, and any other pertinent background information.</w:t>
      </w:r>
    </w:p>
    <w:p w14:paraId="62BDC57D" w14:textId="77777777" w:rsidR="00D33265" w:rsidRPr="00A634CA" w:rsidRDefault="00D33265" w:rsidP="00D33265">
      <w:pPr>
        <w:pStyle w:val="AppHeading1"/>
      </w:pPr>
      <w:bookmarkStart w:id="4" w:name="_Toc229841075"/>
      <w:r w:rsidRPr="00A634CA">
        <w:t>3.</w:t>
      </w:r>
      <w:r w:rsidRPr="00A634CA">
        <w:tab/>
        <w:t>WORK ZONE PROGRAMMATIC REVIEW TEAM MEMBERS</w:t>
      </w:r>
      <w:bookmarkEnd w:id="4"/>
    </w:p>
    <w:p w14:paraId="254E3AB5" w14:textId="0ADE16DF" w:rsidR="00D33265" w:rsidRDefault="00D33265" w:rsidP="00FD2AD7">
      <w:pPr>
        <w:pStyle w:val="ExampleText"/>
      </w:pPr>
      <w:r>
        <w:t xml:space="preserve">This is a list of all stakeholders from the State divisions/offices that participated in the </w:t>
      </w:r>
      <w:r w:rsidR="007432BA">
        <w:t>work zone programmatic review</w:t>
      </w:r>
      <w:r>
        <w:t>. This may include but is not limited to planning, safety, design, construction/implementation, maintenance, traffic engineering/operations, permitting, training, public information, FHWA Division Office, and consultants.</w:t>
      </w:r>
      <w:r w:rsidR="00AA79D0">
        <w:t xml:space="preserve"> An example format is shown in Table 1.</w:t>
      </w:r>
    </w:p>
    <w:p w14:paraId="37330796" w14:textId="05202EC6" w:rsidR="006B71D0" w:rsidRDefault="006B71D0" w:rsidP="00BE6792">
      <w:pPr>
        <w:pStyle w:val="TemplateTableCaption"/>
      </w:pPr>
      <w:bookmarkStart w:id="5" w:name="_Toc229841098"/>
      <w:r>
        <w:t>Table 1. Example format for list of work zone programmatic review team members.</w:t>
      </w:r>
      <w:bookmarkEnd w:id="5"/>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format for list of work zone programmatic review team members."/>
        <w:tblDescription w:val="This table shows an example format for list of work zone programmatic review team members."/>
      </w:tblPr>
      <w:tblGrid>
        <w:gridCol w:w="541"/>
        <w:gridCol w:w="2193"/>
        <w:gridCol w:w="2391"/>
        <w:gridCol w:w="2398"/>
        <w:gridCol w:w="1827"/>
      </w:tblGrid>
      <w:tr w:rsidR="00D33265" w14:paraId="72DE864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shd w:val="clear" w:color="auto" w:fill="0070C0"/>
          </w:tcPr>
          <w:p w14:paraId="3544C147" w14:textId="77777777" w:rsidR="00D33265" w:rsidRPr="00A95010" w:rsidRDefault="00D33265">
            <w:pPr>
              <w:rPr>
                <w:rFonts w:cs="Times New Roman"/>
                <w:sz w:val="20"/>
                <w:szCs w:val="20"/>
              </w:rPr>
            </w:pPr>
            <w:r w:rsidRPr="00A95010">
              <w:rPr>
                <w:rFonts w:cs="Times New Roman"/>
                <w:sz w:val="20"/>
                <w:szCs w:val="20"/>
              </w:rPr>
              <w:t>No.</w:t>
            </w:r>
          </w:p>
        </w:tc>
        <w:tc>
          <w:tcPr>
            <w:tcW w:w="0" w:type="dxa"/>
            <w:shd w:val="clear" w:color="auto" w:fill="0070C0"/>
          </w:tcPr>
          <w:p w14:paraId="29B78235" w14:textId="77777777" w:rsidR="00D33265" w:rsidRPr="00A95010" w:rsidRDefault="00D33265">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A95010">
              <w:rPr>
                <w:rFonts w:cs="Times New Roman"/>
                <w:sz w:val="20"/>
                <w:szCs w:val="20"/>
              </w:rPr>
              <w:t>Name</w:t>
            </w:r>
          </w:p>
        </w:tc>
        <w:tc>
          <w:tcPr>
            <w:tcW w:w="0" w:type="dxa"/>
            <w:shd w:val="clear" w:color="auto" w:fill="0070C0"/>
          </w:tcPr>
          <w:p w14:paraId="000AF4B0" w14:textId="77777777" w:rsidR="00D33265" w:rsidRPr="00A95010" w:rsidRDefault="00D33265">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A95010">
              <w:rPr>
                <w:rFonts w:cs="Times New Roman"/>
                <w:sz w:val="20"/>
                <w:szCs w:val="20"/>
              </w:rPr>
              <w:t>Office / Division / Organization</w:t>
            </w:r>
          </w:p>
        </w:tc>
        <w:tc>
          <w:tcPr>
            <w:tcW w:w="0" w:type="dxa"/>
            <w:shd w:val="clear" w:color="auto" w:fill="0070C0"/>
          </w:tcPr>
          <w:p w14:paraId="3F59B7B7" w14:textId="77777777" w:rsidR="00D33265" w:rsidRPr="00A95010" w:rsidRDefault="00D33265">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A95010">
              <w:rPr>
                <w:rFonts w:cs="Times New Roman"/>
                <w:sz w:val="20"/>
                <w:szCs w:val="20"/>
              </w:rPr>
              <w:t>Title / Designation</w:t>
            </w:r>
          </w:p>
        </w:tc>
        <w:tc>
          <w:tcPr>
            <w:tcW w:w="0" w:type="dxa"/>
            <w:shd w:val="clear" w:color="auto" w:fill="0070C0"/>
          </w:tcPr>
          <w:p w14:paraId="6FE9AEA9" w14:textId="77777777" w:rsidR="00D33265" w:rsidRPr="00A95010" w:rsidRDefault="00D33265">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A95010">
              <w:rPr>
                <w:rFonts w:cs="Times New Roman"/>
                <w:sz w:val="20"/>
                <w:szCs w:val="20"/>
              </w:rPr>
              <w:t>Email</w:t>
            </w:r>
          </w:p>
        </w:tc>
      </w:tr>
      <w:tr w:rsidR="00D33265" w14:paraId="434DDB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Borders>
              <w:top w:val="none" w:sz="0" w:space="0" w:color="auto"/>
              <w:bottom w:val="none" w:sz="0" w:space="0" w:color="auto"/>
              <w:right w:val="none" w:sz="0" w:space="0" w:color="auto"/>
            </w:tcBorders>
          </w:tcPr>
          <w:p w14:paraId="5DD30A05" w14:textId="77777777" w:rsidR="00D33265" w:rsidRPr="00A95010" w:rsidRDefault="00D33265">
            <w:pPr>
              <w:rPr>
                <w:rFonts w:cs="Times New Roman"/>
                <w:sz w:val="20"/>
                <w:szCs w:val="20"/>
              </w:rPr>
            </w:pPr>
          </w:p>
        </w:tc>
        <w:tc>
          <w:tcPr>
            <w:tcW w:w="2193" w:type="dxa"/>
            <w:tcBorders>
              <w:top w:val="none" w:sz="0" w:space="0" w:color="auto"/>
              <w:bottom w:val="none" w:sz="0" w:space="0" w:color="auto"/>
            </w:tcBorders>
          </w:tcPr>
          <w:p w14:paraId="043437C3" w14:textId="77777777" w:rsidR="00D33265" w:rsidRPr="00A95010" w:rsidRDefault="00D33265">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391" w:type="dxa"/>
            <w:tcBorders>
              <w:top w:val="none" w:sz="0" w:space="0" w:color="auto"/>
              <w:bottom w:val="none" w:sz="0" w:space="0" w:color="auto"/>
            </w:tcBorders>
          </w:tcPr>
          <w:p w14:paraId="624BF46D" w14:textId="77777777" w:rsidR="00D33265" w:rsidRPr="00A95010" w:rsidRDefault="00D33265">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398" w:type="dxa"/>
            <w:tcBorders>
              <w:top w:val="none" w:sz="0" w:space="0" w:color="auto"/>
              <w:bottom w:val="none" w:sz="0" w:space="0" w:color="auto"/>
            </w:tcBorders>
          </w:tcPr>
          <w:p w14:paraId="16ECE978" w14:textId="77777777" w:rsidR="00D33265" w:rsidRPr="00A95010" w:rsidRDefault="00D33265">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827" w:type="dxa"/>
            <w:tcBorders>
              <w:top w:val="none" w:sz="0" w:space="0" w:color="auto"/>
              <w:bottom w:val="none" w:sz="0" w:space="0" w:color="auto"/>
            </w:tcBorders>
          </w:tcPr>
          <w:p w14:paraId="19C55B57" w14:textId="77777777" w:rsidR="00D33265" w:rsidRPr="00A95010" w:rsidRDefault="00D33265">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D33265" w14:paraId="3802266D" w14:textId="77777777">
        <w:tc>
          <w:tcPr>
            <w:cnfStyle w:val="001000000000" w:firstRow="0" w:lastRow="0" w:firstColumn="1" w:lastColumn="0" w:oddVBand="0" w:evenVBand="0" w:oddHBand="0" w:evenHBand="0" w:firstRowFirstColumn="0" w:firstRowLastColumn="0" w:lastRowFirstColumn="0" w:lastRowLastColumn="0"/>
            <w:tcW w:w="541" w:type="dxa"/>
            <w:tcBorders>
              <w:right w:val="none" w:sz="0" w:space="0" w:color="auto"/>
            </w:tcBorders>
          </w:tcPr>
          <w:p w14:paraId="1CF0F867" w14:textId="77777777" w:rsidR="00D33265" w:rsidRPr="00A95010" w:rsidRDefault="00D33265">
            <w:pPr>
              <w:rPr>
                <w:rFonts w:cs="Times New Roman"/>
                <w:sz w:val="20"/>
                <w:szCs w:val="20"/>
              </w:rPr>
            </w:pPr>
          </w:p>
        </w:tc>
        <w:tc>
          <w:tcPr>
            <w:tcW w:w="2193" w:type="dxa"/>
          </w:tcPr>
          <w:p w14:paraId="6376539E" w14:textId="77777777" w:rsidR="00D33265" w:rsidRPr="00A95010" w:rsidRDefault="00D33265">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391" w:type="dxa"/>
          </w:tcPr>
          <w:p w14:paraId="4D72CA2F" w14:textId="77777777" w:rsidR="00D33265" w:rsidRPr="00A95010" w:rsidRDefault="00D33265">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398" w:type="dxa"/>
          </w:tcPr>
          <w:p w14:paraId="47C35B98" w14:textId="77777777" w:rsidR="00D33265" w:rsidRPr="00A95010" w:rsidRDefault="00D33265">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827" w:type="dxa"/>
          </w:tcPr>
          <w:p w14:paraId="2C9DACFD" w14:textId="77777777" w:rsidR="00D33265" w:rsidRPr="00A95010" w:rsidRDefault="00D33265">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bl>
    <w:p w14:paraId="4588E622" w14:textId="77777777" w:rsidR="00D33265" w:rsidRDefault="00D33265" w:rsidP="00D33265">
      <w:pPr>
        <w:rPr>
          <w:sz w:val="22"/>
          <w:szCs w:val="22"/>
        </w:rPr>
      </w:pPr>
      <w:r>
        <w:rPr>
          <w:sz w:val="22"/>
          <w:szCs w:val="22"/>
        </w:rPr>
        <w:t xml:space="preserve"> </w:t>
      </w:r>
    </w:p>
    <w:p w14:paraId="2FF18B95" w14:textId="2E714DC7" w:rsidR="00D33265" w:rsidRPr="00D8040D" w:rsidRDefault="00D33265" w:rsidP="00273C33">
      <w:pPr>
        <w:pStyle w:val="AppHeading1"/>
      </w:pPr>
      <w:bookmarkStart w:id="6" w:name="_Toc229841076"/>
      <w:r w:rsidRPr="00D8040D">
        <w:t>4.</w:t>
      </w:r>
      <w:r w:rsidRPr="00D8040D">
        <w:tab/>
        <w:t>ACTIONS TAKEN SINCE THE PREVIOUS WORK ZONE PROGRAMMATIC REVIEW</w:t>
      </w:r>
      <w:bookmarkEnd w:id="6"/>
      <w:r w:rsidRPr="00D8040D">
        <w:t xml:space="preserve"> </w:t>
      </w:r>
    </w:p>
    <w:p w14:paraId="7E71919D" w14:textId="705E5AAA" w:rsidR="008444E1" w:rsidRDefault="008444E1" w:rsidP="00BE6792">
      <w:pPr>
        <w:pStyle w:val="ExampleText"/>
      </w:pPr>
      <w:r w:rsidRPr="008444E1">
        <w:t xml:space="preserve">This section summarizes actions taken since the previous </w:t>
      </w:r>
      <w:r w:rsidR="00941E4A">
        <w:t>work zone programmatic review</w:t>
      </w:r>
      <w:r w:rsidRPr="008444E1">
        <w:t>, including progress on previously identified action items and other initiatives undertaken to improve work zone safety and mobility.</w:t>
      </w:r>
    </w:p>
    <w:p w14:paraId="608495D0" w14:textId="364133EB" w:rsidR="00D33265" w:rsidRPr="00D8040D" w:rsidRDefault="00D33265" w:rsidP="002D2970">
      <w:pPr>
        <w:pStyle w:val="AppendixHeading2"/>
      </w:pPr>
      <w:bookmarkStart w:id="7" w:name="_Toc229841077"/>
      <w:r w:rsidRPr="00D8040D">
        <w:t>4.1. Follow-Up from Action Items</w:t>
      </w:r>
      <w:bookmarkEnd w:id="7"/>
    </w:p>
    <w:p w14:paraId="59743FBA" w14:textId="3EAF1987" w:rsidR="00D33265" w:rsidRDefault="00D33265" w:rsidP="00FD2AD7">
      <w:pPr>
        <w:pStyle w:val="ExampleText"/>
      </w:pPr>
      <w:r>
        <w:t>This section contains a</w:t>
      </w:r>
      <w:r w:rsidRPr="00F947D7">
        <w:t xml:space="preserve"> summary </w:t>
      </w:r>
      <w:r>
        <w:t xml:space="preserve">update and assessment of the results of the </w:t>
      </w:r>
      <w:r w:rsidRPr="00F947D7">
        <w:t xml:space="preserve">action items </w:t>
      </w:r>
      <w:r>
        <w:t xml:space="preserve">from the previous </w:t>
      </w:r>
      <w:r w:rsidR="007432BA">
        <w:t>work zone programmatic review</w:t>
      </w:r>
      <w:r>
        <w:t xml:space="preserve"> and any pending items that are still relevant to address.</w:t>
      </w:r>
      <w:r w:rsidR="0085475F">
        <w:t xml:space="preserve"> An example format for this information is shown in </w:t>
      </w:r>
      <w:r w:rsidR="00443BF3">
        <w:t>table</w:t>
      </w:r>
      <w:r w:rsidR="0085475F">
        <w:t xml:space="preserve"> 2.</w:t>
      </w:r>
    </w:p>
    <w:p w14:paraId="0B7E682F" w14:textId="7BD39D24" w:rsidR="00773E98" w:rsidRDefault="00773E98" w:rsidP="00BE6792">
      <w:pPr>
        <w:pStyle w:val="TemplateTableCaption"/>
      </w:pPr>
      <w:bookmarkStart w:id="8" w:name="_Toc229841099"/>
      <w:r>
        <w:t xml:space="preserve">Table 2. Example format for </w:t>
      </w:r>
      <w:r w:rsidR="0085475F">
        <w:t xml:space="preserve">summary update and assessment of the results of action items from a previous </w:t>
      </w:r>
      <w:r w:rsidR="007432BA">
        <w:t>work zone programmatic review</w:t>
      </w:r>
      <w:r w:rsidR="0085475F">
        <w:t>.</w:t>
      </w:r>
      <w:bookmarkEnd w:id="8"/>
    </w:p>
    <w:tbl>
      <w:tblPr>
        <w:tblStyle w:val="ListTable3-Accent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format for summary update and assessment of the results of action items from a previous work zone programmatic review."/>
        <w:tblDescription w:val="This table shows an example format for summary update and assessment of the results of action items from a previous work zone programmatic review."/>
      </w:tblPr>
      <w:tblGrid>
        <w:gridCol w:w="616"/>
        <w:gridCol w:w="976"/>
        <w:gridCol w:w="1294"/>
        <w:gridCol w:w="1239"/>
        <w:gridCol w:w="2510"/>
        <w:gridCol w:w="1711"/>
        <w:gridCol w:w="922"/>
        <w:gridCol w:w="807"/>
      </w:tblGrid>
      <w:tr w:rsidR="00D33265" w:rsidRPr="00F317E6" w14:paraId="23DF727A" w14:textId="77777777">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100" w:firstRow="0" w:lastRow="0" w:firstColumn="1" w:lastColumn="0" w:oddVBand="0" w:evenVBand="0" w:oddHBand="0" w:evenHBand="0" w:firstRowFirstColumn="1" w:firstRowLastColumn="0" w:lastRowFirstColumn="0" w:lastRowLastColumn="0"/>
            <w:tcW w:w="0" w:type="dxa"/>
            <w:shd w:val="clear" w:color="auto" w:fill="0070C0"/>
          </w:tcPr>
          <w:p w14:paraId="29195826" w14:textId="77777777" w:rsidR="00D33265" w:rsidRPr="00A95010" w:rsidRDefault="00D33265">
            <w:pPr>
              <w:jc w:val="center"/>
              <w:rPr>
                <w:rFonts w:cs="Times New Roman"/>
                <w:b w:val="0"/>
                <w:bCs w:val="0"/>
                <w:sz w:val="20"/>
                <w:szCs w:val="20"/>
              </w:rPr>
            </w:pPr>
            <w:r w:rsidRPr="00A95010">
              <w:rPr>
                <w:rFonts w:cs="Times New Roman"/>
                <w:sz w:val="20"/>
                <w:szCs w:val="20"/>
              </w:rPr>
              <w:t>Year</w:t>
            </w:r>
          </w:p>
        </w:tc>
        <w:tc>
          <w:tcPr>
            <w:tcW w:w="0" w:type="dxa"/>
            <w:shd w:val="clear" w:color="auto" w:fill="0070C0"/>
          </w:tcPr>
          <w:p w14:paraId="4C577482" w14:textId="77777777" w:rsidR="00D33265" w:rsidRPr="00A95010" w:rsidRDefault="00D33265">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A95010">
              <w:rPr>
                <w:rFonts w:cs="Times New Roman"/>
                <w:sz w:val="20"/>
                <w:szCs w:val="20"/>
              </w:rPr>
              <w:t>Targeted Issue</w:t>
            </w:r>
          </w:p>
        </w:tc>
        <w:tc>
          <w:tcPr>
            <w:tcW w:w="0" w:type="dxa"/>
            <w:shd w:val="clear" w:color="auto" w:fill="0070C0"/>
          </w:tcPr>
          <w:p w14:paraId="521D7CBC" w14:textId="77777777" w:rsidR="00D33265" w:rsidRPr="00A95010" w:rsidRDefault="00D33265">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A95010">
              <w:rPr>
                <w:rFonts w:cs="Times New Roman"/>
                <w:sz w:val="20"/>
                <w:szCs w:val="20"/>
              </w:rPr>
              <w:t>Action Item</w:t>
            </w:r>
            <w:r>
              <w:rPr>
                <w:rFonts w:cs="Times New Roman"/>
                <w:sz w:val="20"/>
                <w:szCs w:val="20"/>
              </w:rPr>
              <w:t xml:space="preserve"> / Status</w:t>
            </w:r>
          </w:p>
        </w:tc>
        <w:tc>
          <w:tcPr>
            <w:tcW w:w="1239" w:type="dxa"/>
            <w:shd w:val="clear" w:color="auto" w:fill="0070C0"/>
          </w:tcPr>
          <w:p w14:paraId="50472C83" w14:textId="77777777" w:rsidR="00D33265" w:rsidRPr="00CB3316" w:rsidRDefault="00D33265">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Responsible Office</w:t>
            </w:r>
          </w:p>
        </w:tc>
        <w:tc>
          <w:tcPr>
            <w:tcW w:w="2510" w:type="dxa"/>
            <w:shd w:val="clear" w:color="auto" w:fill="0070C0"/>
          </w:tcPr>
          <w:p w14:paraId="55836CDD" w14:textId="77777777" w:rsidR="00D33265" w:rsidRPr="002B54E1" w:rsidRDefault="00D33265">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Implementation Notes</w:t>
            </w:r>
          </w:p>
        </w:tc>
        <w:tc>
          <w:tcPr>
            <w:tcW w:w="1711" w:type="dxa"/>
            <w:shd w:val="clear" w:color="auto" w:fill="0070C0"/>
          </w:tcPr>
          <w:p w14:paraId="2DF43ADF" w14:textId="77777777" w:rsidR="00D33265" w:rsidRPr="00A95010" w:rsidRDefault="00D33265">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A95010">
              <w:rPr>
                <w:rFonts w:cs="Times New Roman"/>
                <w:sz w:val="20"/>
                <w:szCs w:val="20"/>
              </w:rPr>
              <w:t>Metric Selected</w:t>
            </w:r>
          </w:p>
        </w:tc>
        <w:tc>
          <w:tcPr>
            <w:tcW w:w="922" w:type="dxa"/>
            <w:shd w:val="clear" w:color="auto" w:fill="0070C0"/>
          </w:tcPr>
          <w:p w14:paraId="0D8335A9" w14:textId="77777777" w:rsidR="00D33265" w:rsidRPr="00A95010" w:rsidRDefault="00D33265">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Pr>
                <w:rFonts w:cs="Times New Roman"/>
                <w:sz w:val="20"/>
                <w:szCs w:val="20"/>
              </w:rPr>
              <w:t xml:space="preserve">Metric </w:t>
            </w:r>
            <w:r w:rsidRPr="00A95010">
              <w:rPr>
                <w:rFonts w:cs="Times New Roman"/>
                <w:sz w:val="20"/>
                <w:szCs w:val="20"/>
              </w:rPr>
              <w:t xml:space="preserve">Before </w:t>
            </w:r>
          </w:p>
        </w:tc>
        <w:tc>
          <w:tcPr>
            <w:tcW w:w="807" w:type="dxa"/>
            <w:shd w:val="clear" w:color="auto" w:fill="0070C0"/>
          </w:tcPr>
          <w:p w14:paraId="7DAE5428" w14:textId="77777777" w:rsidR="00D33265" w:rsidRPr="00A95010" w:rsidRDefault="00D33265">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A95010">
              <w:rPr>
                <w:rFonts w:cs="Times New Roman"/>
                <w:sz w:val="20"/>
                <w:szCs w:val="20"/>
              </w:rPr>
              <w:t xml:space="preserve">Metric After </w:t>
            </w:r>
          </w:p>
        </w:tc>
      </w:tr>
      <w:tr w:rsidR="00D33265" w:rsidRPr="00F317E6" w14:paraId="09A47750" w14:textId="77777777">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616" w:type="dxa"/>
            <w:vMerge w:val="restart"/>
          </w:tcPr>
          <w:p w14:paraId="4E377408" w14:textId="77777777" w:rsidR="00D33265" w:rsidRPr="00A95010" w:rsidRDefault="00D33265">
            <w:pPr>
              <w:rPr>
                <w:rFonts w:cs="Times New Roman"/>
                <w:sz w:val="20"/>
                <w:szCs w:val="20"/>
              </w:rPr>
            </w:pPr>
            <w:r w:rsidRPr="00A95010">
              <w:rPr>
                <w:rFonts w:cs="Times New Roman"/>
                <w:sz w:val="20"/>
                <w:szCs w:val="20"/>
              </w:rPr>
              <w:t>20</w:t>
            </w:r>
            <w:r>
              <w:rPr>
                <w:rFonts w:cs="Times New Roman"/>
                <w:sz w:val="20"/>
                <w:szCs w:val="20"/>
              </w:rPr>
              <w:t>25</w:t>
            </w:r>
          </w:p>
        </w:tc>
        <w:tc>
          <w:tcPr>
            <w:tcW w:w="976" w:type="dxa"/>
            <w:vMerge w:val="restart"/>
          </w:tcPr>
          <w:p w14:paraId="406B3C36" w14:textId="379425A8" w:rsidR="00D33265" w:rsidRPr="00A95010" w:rsidRDefault="00D33265">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Safety: </w:t>
            </w:r>
            <w:r w:rsidR="00CA1449">
              <w:rPr>
                <w:rFonts w:cs="Times New Roman"/>
                <w:sz w:val="20"/>
                <w:szCs w:val="20"/>
              </w:rPr>
              <w:t>Work Zone</w:t>
            </w:r>
            <w:r w:rsidR="00CA1449" w:rsidRPr="00A95010">
              <w:rPr>
                <w:rFonts w:cs="Times New Roman"/>
                <w:sz w:val="20"/>
                <w:szCs w:val="20"/>
              </w:rPr>
              <w:t xml:space="preserve"> </w:t>
            </w:r>
            <w:r>
              <w:rPr>
                <w:rFonts w:cs="Times New Roman"/>
                <w:sz w:val="20"/>
                <w:szCs w:val="20"/>
              </w:rPr>
              <w:t>S</w:t>
            </w:r>
            <w:r w:rsidRPr="00A95010">
              <w:rPr>
                <w:rFonts w:cs="Times New Roman"/>
                <w:sz w:val="20"/>
                <w:szCs w:val="20"/>
              </w:rPr>
              <w:t>peeding</w:t>
            </w:r>
          </w:p>
        </w:tc>
        <w:tc>
          <w:tcPr>
            <w:tcW w:w="1294" w:type="dxa"/>
            <w:vMerge w:val="restart"/>
          </w:tcPr>
          <w:p w14:paraId="6CF1AD45" w14:textId="40B72A37" w:rsidR="00D33265" w:rsidRPr="00A95010" w:rsidRDefault="00D33265">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95010">
              <w:rPr>
                <w:rFonts w:cs="Times New Roman"/>
                <w:sz w:val="20"/>
                <w:szCs w:val="20"/>
              </w:rPr>
              <w:t xml:space="preserve">Increase enforcement in </w:t>
            </w:r>
            <w:r w:rsidR="005C6138">
              <w:rPr>
                <w:rFonts w:cs="Times New Roman"/>
                <w:sz w:val="20"/>
                <w:szCs w:val="20"/>
              </w:rPr>
              <w:t>work zone</w:t>
            </w:r>
            <w:r w:rsidRPr="00A95010">
              <w:rPr>
                <w:rFonts w:cs="Times New Roman"/>
                <w:sz w:val="20"/>
                <w:szCs w:val="20"/>
              </w:rPr>
              <w:t xml:space="preserve"> sites with high speeding violations</w:t>
            </w:r>
            <w:r>
              <w:rPr>
                <w:rFonts w:cs="Times New Roman"/>
                <w:sz w:val="20"/>
                <w:szCs w:val="20"/>
              </w:rPr>
              <w:t xml:space="preserve">. </w:t>
            </w:r>
            <w:r w:rsidRPr="00A95010">
              <w:rPr>
                <w:rFonts w:cs="Times New Roman"/>
                <w:sz w:val="20"/>
                <w:szCs w:val="20"/>
                <w:u w:val="single"/>
              </w:rPr>
              <w:t>Status</w:t>
            </w:r>
            <w:r>
              <w:rPr>
                <w:rFonts w:cs="Times New Roman"/>
                <w:sz w:val="20"/>
                <w:szCs w:val="20"/>
              </w:rPr>
              <w:t>: Completed</w:t>
            </w:r>
          </w:p>
        </w:tc>
        <w:tc>
          <w:tcPr>
            <w:tcW w:w="1239" w:type="dxa"/>
            <w:vMerge w:val="restart"/>
          </w:tcPr>
          <w:p w14:paraId="0E911F1D" w14:textId="77777777" w:rsidR="00D33265" w:rsidRDefault="00D33265">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Traffic Operations</w:t>
            </w:r>
          </w:p>
        </w:tc>
        <w:tc>
          <w:tcPr>
            <w:tcW w:w="2510" w:type="dxa"/>
            <w:vMerge w:val="restart"/>
          </w:tcPr>
          <w:p w14:paraId="7063565A" w14:textId="752B3529" w:rsidR="00D33265" w:rsidRDefault="00D33265">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Coordinated with State and local law enforcement to implement the change. Implemented </w:t>
            </w:r>
            <w:r w:rsidR="005C6138">
              <w:rPr>
                <w:rFonts w:cs="Times New Roman"/>
                <w:sz w:val="20"/>
                <w:szCs w:val="20"/>
              </w:rPr>
              <w:t>work zone</w:t>
            </w:r>
            <w:r>
              <w:rPr>
                <w:rFonts w:cs="Times New Roman"/>
                <w:sz w:val="20"/>
                <w:szCs w:val="20"/>
              </w:rPr>
              <w:t xml:space="preserve"> speeding cameras in critical </w:t>
            </w:r>
            <w:r w:rsidR="005C6138">
              <w:rPr>
                <w:rFonts w:cs="Times New Roman"/>
                <w:sz w:val="20"/>
                <w:szCs w:val="20"/>
              </w:rPr>
              <w:t>work zone</w:t>
            </w:r>
            <w:r>
              <w:rPr>
                <w:rFonts w:cs="Times New Roman"/>
                <w:sz w:val="20"/>
                <w:szCs w:val="20"/>
              </w:rPr>
              <w:t>s/highway sections.</w:t>
            </w:r>
          </w:p>
        </w:tc>
        <w:tc>
          <w:tcPr>
            <w:tcW w:w="1711" w:type="dxa"/>
          </w:tcPr>
          <w:p w14:paraId="2DF4AB17" w14:textId="15A35D7C" w:rsidR="00D33265" w:rsidRPr="00A95010" w:rsidRDefault="00D33265">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w:t>
            </w:r>
            <w:r w:rsidRPr="00A95010">
              <w:rPr>
                <w:rFonts w:cs="Times New Roman"/>
                <w:sz w:val="20"/>
                <w:szCs w:val="20"/>
              </w:rPr>
              <w:t xml:space="preserve"> of speeding violations/100,000 </w:t>
            </w:r>
            <w:r w:rsidR="005C6138">
              <w:rPr>
                <w:rFonts w:cs="Times New Roman"/>
                <w:sz w:val="20"/>
                <w:szCs w:val="20"/>
              </w:rPr>
              <w:t>work zone</w:t>
            </w:r>
            <w:r w:rsidRPr="00A95010">
              <w:rPr>
                <w:rFonts w:cs="Times New Roman"/>
                <w:sz w:val="20"/>
                <w:szCs w:val="20"/>
              </w:rPr>
              <w:t xml:space="preserve"> hours</w:t>
            </w:r>
          </w:p>
        </w:tc>
        <w:tc>
          <w:tcPr>
            <w:tcW w:w="922" w:type="dxa"/>
          </w:tcPr>
          <w:p w14:paraId="1E545684" w14:textId="77777777" w:rsidR="00D33265" w:rsidRPr="00A95010" w:rsidRDefault="00D3326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X</w:t>
            </w:r>
            <w:r w:rsidRPr="00BC1A43">
              <w:rPr>
                <w:rFonts w:cs="Times New Roman"/>
                <w:sz w:val="20"/>
                <w:szCs w:val="20"/>
                <w:vertAlign w:val="subscript"/>
              </w:rPr>
              <w:t>1</w:t>
            </w:r>
          </w:p>
        </w:tc>
        <w:tc>
          <w:tcPr>
            <w:tcW w:w="807" w:type="dxa"/>
          </w:tcPr>
          <w:p w14:paraId="2487D288" w14:textId="77777777" w:rsidR="00D33265" w:rsidRPr="00A95010" w:rsidRDefault="00D3326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Y</w:t>
            </w:r>
            <w:r w:rsidRPr="00BC1A43">
              <w:rPr>
                <w:rFonts w:cs="Times New Roman"/>
                <w:sz w:val="20"/>
                <w:szCs w:val="20"/>
                <w:vertAlign w:val="subscript"/>
              </w:rPr>
              <w:t>1</w:t>
            </w:r>
          </w:p>
        </w:tc>
      </w:tr>
      <w:tr w:rsidR="00D33265" w:rsidRPr="00F317E6" w14:paraId="3B741361" w14:textId="77777777">
        <w:trPr>
          <w:trHeight w:val="757"/>
        </w:trPr>
        <w:tc>
          <w:tcPr>
            <w:cnfStyle w:val="001000000000" w:firstRow="0" w:lastRow="0" w:firstColumn="1" w:lastColumn="0" w:oddVBand="0" w:evenVBand="0" w:oddHBand="0" w:evenHBand="0" w:firstRowFirstColumn="0" w:firstRowLastColumn="0" w:lastRowFirstColumn="0" w:lastRowLastColumn="0"/>
            <w:tcW w:w="616" w:type="dxa"/>
            <w:vMerge/>
          </w:tcPr>
          <w:p w14:paraId="0581EB9E" w14:textId="77777777" w:rsidR="00D33265" w:rsidRPr="00A95010" w:rsidRDefault="00D33265">
            <w:pPr>
              <w:rPr>
                <w:rFonts w:cs="Times New Roman"/>
                <w:sz w:val="20"/>
                <w:szCs w:val="20"/>
              </w:rPr>
            </w:pPr>
          </w:p>
        </w:tc>
        <w:tc>
          <w:tcPr>
            <w:tcW w:w="976" w:type="dxa"/>
            <w:vMerge/>
          </w:tcPr>
          <w:p w14:paraId="6438BEAC" w14:textId="77777777" w:rsidR="00D33265" w:rsidRPr="00A95010" w:rsidRDefault="00D33265">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294" w:type="dxa"/>
            <w:vMerge/>
          </w:tcPr>
          <w:p w14:paraId="6FF7C81D" w14:textId="77777777" w:rsidR="00D33265" w:rsidRPr="00A95010" w:rsidRDefault="00D33265">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239" w:type="dxa"/>
            <w:vMerge/>
          </w:tcPr>
          <w:p w14:paraId="0FC4F580" w14:textId="77777777" w:rsidR="00D33265" w:rsidRDefault="00D33265">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510" w:type="dxa"/>
            <w:vMerge/>
          </w:tcPr>
          <w:p w14:paraId="120AF7CF" w14:textId="77777777" w:rsidR="00D33265" w:rsidRDefault="00D33265">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11" w:type="dxa"/>
          </w:tcPr>
          <w:p w14:paraId="49D17E8A" w14:textId="77777777" w:rsidR="00D33265" w:rsidRPr="00A95010" w:rsidRDefault="00D33265">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w:t>
            </w:r>
            <w:r w:rsidRPr="00A95010">
              <w:rPr>
                <w:rFonts w:cs="Times New Roman"/>
                <w:sz w:val="20"/>
                <w:szCs w:val="20"/>
              </w:rPr>
              <w:t xml:space="preserve"> of travelers above speed limit</w:t>
            </w:r>
          </w:p>
        </w:tc>
        <w:tc>
          <w:tcPr>
            <w:tcW w:w="922" w:type="dxa"/>
          </w:tcPr>
          <w:p w14:paraId="04F052C5" w14:textId="77777777" w:rsidR="00D33265" w:rsidRPr="00A95010" w:rsidRDefault="00D3326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3C2DE010">
              <w:rPr>
                <w:rFonts w:cs="Times New Roman"/>
                <w:sz w:val="20"/>
                <w:szCs w:val="20"/>
              </w:rPr>
              <w:t>X</w:t>
            </w:r>
            <w:r w:rsidRPr="3C2DE010">
              <w:rPr>
                <w:rFonts w:cs="Times New Roman"/>
                <w:sz w:val="20"/>
                <w:szCs w:val="20"/>
                <w:vertAlign w:val="subscript"/>
              </w:rPr>
              <w:t>2</w:t>
            </w:r>
            <w:r w:rsidRPr="3C2DE010">
              <w:rPr>
                <w:rFonts w:cs="Times New Roman"/>
                <w:sz w:val="20"/>
                <w:szCs w:val="20"/>
              </w:rPr>
              <w:t>%</w:t>
            </w:r>
          </w:p>
        </w:tc>
        <w:tc>
          <w:tcPr>
            <w:tcW w:w="807" w:type="dxa"/>
          </w:tcPr>
          <w:p w14:paraId="12A412DB" w14:textId="77777777" w:rsidR="00D33265" w:rsidRPr="00A95010" w:rsidRDefault="00D3326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3C2DE010">
              <w:rPr>
                <w:rFonts w:cs="Times New Roman"/>
                <w:sz w:val="20"/>
                <w:szCs w:val="20"/>
              </w:rPr>
              <w:t>Y</w:t>
            </w:r>
            <w:r w:rsidRPr="3C2DE010">
              <w:rPr>
                <w:rFonts w:cs="Times New Roman"/>
                <w:sz w:val="20"/>
                <w:szCs w:val="20"/>
                <w:vertAlign w:val="subscript"/>
              </w:rPr>
              <w:t>2</w:t>
            </w:r>
            <w:r w:rsidRPr="3C2DE010">
              <w:rPr>
                <w:rFonts w:cs="Times New Roman"/>
                <w:sz w:val="20"/>
                <w:szCs w:val="20"/>
              </w:rPr>
              <w:t>%</w:t>
            </w:r>
          </w:p>
        </w:tc>
      </w:tr>
      <w:tr w:rsidR="00D33265" w:rsidRPr="00F317E6" w14:paraId="203FECDA" w14:textId="77777777">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616" w:type="dxa"/>
            <w:vMerge w:val="restart"/>
          </w:tcPr>
          <w:p w14:paraId="6F185670" w14:textId="77777777" w:rsidR="00D33265" w:rsidRPr="00F9572B" w:rsidRDefault="00D33265">
            <w:pPr>
              <w:pageBreakBefore/>
              <w:rPr>
                <w:rFonts w:cs="Times New Roman"/>
                <w:sz w:val="20"/>
                <w:szCs w:val="20"/>
              </w:rPr>
            </w:pPr>
            <w:r>
              <w:rPr>
                <w:rFonts w:cs="Times New Roman"/>
                <w:sz w:val="20"/>
                <w:szCs w:val="20"/>
              </w:rPr>
              <w:lastRenderedPageBreak/>
              <w:t>2024</w:t>
            </w:r>
          </w:p>
        </w:tc>
        <w:tc>
          <w:tcPr>
            <w:tcW w:w="976" w:type="dxa"/>
            <w:vMerge w:val="restart"/>
          </w:tcPr>
          <w:p w14:paraId="13B8FD9A" w14:textId="465A3341" w:rsidR="00D33265" w:rsidRPr="00F9572B" w:rsidRDefault="00D33265">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Safety: </w:t>
            </w:r>
            <w:r w:rsidR="00CA1449">
              <w:rPr>
                <w:rFonts w:cs="Times New Roman"/>
                <w:sz w:val="20"/>
                <w:szCs w:val="20"/>
              </w:rPr>
              <w:t xml:space="preserve">Work Zone </w:t>
            </w:r>
            <w:r>
              <w:rPr>
                <w:rFonts w:cs="Times New Roman"/>
                <w:sz w:val="20"/>
                <w:szCs w:val="20"/>
              </w:rPr>
              <w:t>Intrusion Crashes</w:t>
            </w:r>
          </w:p>
        </w:tc>
        <w:tc>
          <w:tcPr>
            <w:tcW w:w="1294" w:type="dxa"/>
            <w:vMerge w:val="restart"/>
          </w:tcPr>
          <w:p w14:paraId="3AE5BA9D" w14:textId="15859A14" w:rsidR="00D33265" w:rsidRDefault="00D33265">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Increase consideration of Positive Protection for high-risk </w:t>
            </w:r>
            <w:r w:rsidR="005C6138">
              <w:rPr>
                <w:rFonts w:cs="Times New Roman"/>
                <w:sz w:val="20"/>
                <w:szCs w:val="20"/>
              </w:rPr>
              <w:t>work zone</w:t>
            </w:r>
            <w:r>
              <w:rPr>
                <w:rFonts w:cs="Times New Roman"/>
                <w:sz w:val="20"/>
                <w:szCs w:val="20"/>
              </w:rPr>
              <w:t>s that place workers close to traffic.</w:t>
            </w:r>
          </w:p>
          <w:p w14:paraId="1A34DF52" w14:textId="77777777" w:rsidR="00D33265" w:rsidRDefault="00D33265">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p w14:paraId="79680ECC" w14:textId="77777777" w:rsidR="00D33265" w:rsidRPr="00F9572B" w:rsidRDefault="00D33265">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95010">
              <w:rPr>
                <w:rFonts w:cs="Times New Roman"/>
                <w:sz w:val="20"/>
                <w:szCs w:val="20"/>
                <w:u w:val="single"/>
              </w:rPr>
              <w:t>Status</w:t>
            </w:r>
            <w:r>
              <w:rPr>
                <w:rFonts w:cs="Times New Roman"/>
                <w:sz w:val="20"/>
                <w:szCs w:val="20"/>
              </w:rPr>
              <w:t>: Completed.</w:t>
            </w:r>
          </w:p>
        </w:tc>
        <w:tc>
          <w:tcPr>
            <w:tcW w:w="1239" w:type="dxa"/>
            <w:vMerge w:val="restart"/>
          </w:tcPr>
          <w:p w14:paraId="280CA94A" w14:textId="77777777" w:rsidR="00D33265" w:rsidRDefault="00D33265">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Design</w:t>
            </w:r>
          </w:p>
        </w:tc>
        <w:tc>
          <w:tcPr>
            <w:tcW w:w="2510" w:type="dxa"/>
            <w:vMerge w:val="restart"/>
          </w:tcPr>
          <w:p w14:paraId="08C7350F" w14:textId="362DF8AD" w:rsidR="00D33265" w:rsidRDefault="00D33265">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R</w:t>
            </w:r>
            <w:r w:rsidRPr="002D0C44">
              <w:rPr>
                <w:rFonts w:cs="Times New Roman"/>
                <w:sz w:val="20"/>
                <w:szCs w:val="20"/>
              </w:rPr>
              <w:t xml:space="preserve">eleased a Design </w:t>
            </w:r>
            <w:r>
              <w:rPr>
                <w:rFonts w:cs="Times New Roman"/>
                <w:sz w:val="20"/>
                <w:szCs w:val="20"/>
              </w:rPr>
              <w:t>supplement</w:t>
            </w:r>
            <w:r w:rsidRPr="002D0C44">
              <w:rPr>
                <w:rFonts w:cs="Times New Roman"/>
                <w:sz w:val="20"/>
                <w:szCs w:val="20"/>
              </w:rPr>
              <w:t xml:space="preserve"> that requires all project engineers to analyze the requirement of positive protection for every </w:t>
            </w:r>
            <w:r w:rsidR="005C6138">
              <w:rPr>
                <w:rFonts w:cs="Times New Roman"/>
                <w:sz w:val="20"/>
                <w:szCs w:val="20"/>
              </w:rPr>
              <w:t>work zone</w:t>
            </w:r>
            <w:r w:rsidRPr="002D0C44">
              <w:rPr>
                <w:rFonts w:cs="Times New Roman"/>
                <w:sz w:val="20"/>
                <w:szCs w:val="20"/>
              </w:rPr>
              <w:t xml:space="preserve"> activity and assign a score. If the score meets a threshold, the project engineers need to include positive protection strategies (e.g., speed barriers, concrete barriers, impact attenuators, buffer lanes) in the </w:t>
            </w:r>
            <w:r w:rsidR="005C6138">
              <w:rPr>
                <w:rFonts w:cs="Times New Roman"/>
                <w:sz w:val="20"/>
                <w:szCs w:val="20"/>
              </w:rPr>
              <w:t>work zone</w:t>
            </w:r>
            <w:r w:rsidRPr="002D0C44">
              <w:rPr>
                <w:rFonts w:cs="Times New Roman"/>
                <w:sz w:val="20"/>
                <w:szCs w:val="20"/>
              </w:rPr>
              <w:t xml:space="preserve"> design.</w:t>
            </w:r>
          </w:p>
        </w:tc>
        <w:tc>
          <w:tcPr>
            <w:tcW w:w="1711" w:type="dxa"/>
          </w:tcPr>
          <w:p w14:paraId="5D4B2443" w14:textId="1CA9C7E9" w:rsidR="00D33265" w:rsidRDefault="00D33265">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 of </w:t>
            </w:r>
            <w:r w:rsidR="005C6138">
              <w:rPr>
                <w:rFonts w:cs="Times New Roman"/>
                <w:sz w:val="20"/>
                <w:szCs w:val="20"/>
              </w:rPr>
              <w:t>work zone</w:t>
            </w:r>
            <w:r>
              <w:rPr>
                <w:rFonts w:cs="Times New Roman"/>
                <w:sz w:val="20"/>
                <w:szCs w:val="20"/>
              </w:rPr>
              <w:t xml:space="preserve"> projects with positive protection specified during design</w:t>
            </w:r>
          </w:p>
        </w:tc>
        <w:tc>
          <w:tcPr>
            <w:tcW w:w="922" w:type="dxa"/>
          </w:tcPr>
          <w:p w14:paraId="26BB17CD" w14:textId="77777777" w:rsidR="00D33265" w:rsidRPr="00F9572B" w:rsidRDefault="00D3326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X</w:t>
            </w:r>
            <w:r w:rsidRPr="00BC1A43">
              <w:rPr>
                <w:rFonts w:cs="Times New Roman"/>
                <w:sz w:val="20"/>
                <w:szCs w:val="20"/>
                <w:vertAlign w:val="subscript"/>
              </w:rPr>
              <w:t>3</w:t>
            </w:r>
            <w:r>
              <w:rPr>
                <w:rFonts w:cs="Times New Roman"/>
                <w:sz w:val="20"/>
                <w:szCs w:val="20"/>
              </w:rPr>
              <w:t>%</w:t>
            </w:r>
          </w:p>
        </w:tc>
        <w:tc>
          <w:tcPr>
            <w:tcW w:w="807" w:type="dxa"/>
          </w:tcPr>
          <w:p w14:paraId="728CD7CE" w14:textId="77777777" w:rsidR="00D33265" w:rsidRPr="00F9572B" w:rsidRDefault="00D3326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Y</w:t>
            </w:r>
            <w:r w:rsidRPr="00BC1A43">
              <w:rPr>
                <w:rFonts w:cs="Times New Roman"/>
                <w:sz w:val="20"/>
                <w:szCs w:val="20"/>
                <w:vertAlign w:val="subscript"/>
              </w:rPr>
              <w:t>3</w:t>
            </w:r>
            <w:r>
              <w:rPr>
                <w:rFonts w:cs="Times New Roman"/>
                <w:sz w:val="20"/>
                <w:szCs w:val="20"/>
              </w:rPr>
              <w:t>%</w:t>
            </w:r>
          </w:p>
        </w:tc>
      </w:tr>
      <w:tr w:rsidR="00D33265" w:rsidRPr="00F317E6" w14:paraId="5AFFADAF" w14:textId="77777777">
        <w:trPr>
          <w:trHeight w:val="757"/>
        </w:trPr>
        <w:tc>
          <w:tcPr>
            <w:cnfStyle w:val="001000000000" w:firstRow="0" w:lastRow="0" w:firstColumn="1" w:lastColumn="0" w:oddVBand="0" w:evenVBand="0" w:oddHBand="0" w:evenHBand="0" w:firstRowFirstColumn="0" w:firstRowLastColumn="0" w:lastRowFirstColumn="0" w:lastRowLastColumn="0"/>
            <w:tcW w:w="616" w:type="dxa"/>
            <w:vMerge/>
          </w:tcPr>
          <w:p w14:paraId="4F6E3A24" w14:textId="77777777" w:rsidR="00D33265" w:rsidRDefault="00D33265">
            <w:pPr>
              <w:rPr>
                <w:rFonts w:cs="Times New Roman"/>
                <w:sz w:val="20"/>
                <w:szCs w:val="20"/>
              </w:rPr>
            </w:pPr>
          </w:p>
        </w:tc>
        <w:tc>
          <w:tcPr>
            <w:tcW w:w="976" w:type="dxa"/>
            <w:vMerge/>
          </w:tcPr>
          <w:p w14:paraId="52B953D7" w14:textId="77777777" w:rsidR="00D33265" w:rsidRDefault="00D33265">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294" w:type="dxa"/>
            <w:vMerge/>
          </w:tcPr>
          <w:p w14:paraId="2AD23400" w14:textId="77777777" w:rsidR="00D33265" w:rsidRDefault="00D33265">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239" w:type="dxa"/>
            <w:vMerge/>
          </w:tcPr>
          <w:p w14:paraId="5D21B61F" w14:textId="77777777" w:rsidR="00D33265" w:rsidRDefault="00D33265">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510" w:type="dxa"/>
            <w:vMerge/>
          </w:tcPr>
          <w:p w14:paraId="7154A018" w14:textId="77777777" w:rsidR="00D33265" w:rsidRDefault="00D33265">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11" w:type="dxa"/>
          </w:tcPr>
          <w:p w14:paraId="568EBAF1" w14:textId="624E964C" w:rsidR="00D33265" w:rsidRDefault="00D33265">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 xml:space="preserve"># </w:t>
            </w:r>
            <w:r w:rsidR="005C6138">
              <w:rPr>
                <w:rFonts w:cs="Times New Roman"/>
                <w:sz w:val="20"/>
                <w:szCs w:val="20"/>
              </w:rPr>
              <w:t>work zone</w:t>
            </w:r>
            <w:r>
              <w:rPr>
                <w:rFonts w:cs="Times New Roman"/>
                <w:sz w:val="20"/>
                <w:szCs w:val="20"/>
              </w:rPr>
              <w:t xml:space="preserve"> intrusion crashes over total </w:t>
            </w:r>
            <w:r w:rsidR="005C6138">
              <w:rPr>
                <w:rFonts w:cs="Times New Roman"/>
                <w:sz w:val="20"/>
                <w:szCs w:val="20"/>
              </w:rPr>
              <w:t>work zone</w:t>
            </w:r>
            <w:r>
              <w:rPr>
                <w:rFonts w:cs="Times New Roman"/>
                <w:sz w:val="20"/>
                <w:szCs w:val="20"/>
              </w:rPr>
              <w:t xml:space="preserve"> projects</w:t>
            </w:r>
          </w:p>
        </w:tc>
        <w:tc>
          <w:tcPr>
            <w:tcW w:w="922" w:type="dxa"/>
          </w:tcPr>
          <w:p w14:paraId="3CA6A3EA" w14:textId="77777777" w:rsidR="00D33265" w:rsidRPr="00F9572B" w:rsidRDefault="00D3326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X</w:t>
            </w:r>
            <w:r w:rsidRPr="00BC1A43">
              <w:rPr>
                <w:rFonts w:cs="Times New Roman"/>
                <w:sz w:val="20"/>
                <w:szCs w:val="20"/>
                <w:vertAlign w:val="subscript"/>
              </w:rPr>
              <w:t>4</w:t>
            </w:r>
          </w:p>
        </w:tc>
        <w:tc>
          <w:tcPr>
            <w:tcW w:w="807" w:type="dxa"/>
          </w:tcPr>
          <w:p w14:paraId="5FEB2538" w14:textId="77777777" w:rsidR="00D33265" w:rsidRPr="00F9572B" w:rsidRDefault="00D3326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Y</w:t>
            </w:r>
            <w:r w:rsidRPr="00BC1A43">
              <w:rPr>
                <w:rFonts w:cs="Times New Roman"/>
                <w:sz w:val="20"/>
                <w:szCs w:val="20"/>
                <w:vertAlign w:val="subscript"/>
              </w:rPr>
              <w:t>4</w:t>
            </w:r>
          </w:p>
        </w:tc>
      </w:tr>
    </w:tbl>
    <w:p w14:paraId="1DB6F256" w14:textId="77777777" w:rsidR="00D33265" w:rsidRDefault="00D33265" w:rsidP="00D33265">
      <w:pPr>
        <w:rPr>
          <w:sz w:val="22"/>
          <w:szCs w:val="22"/>
        </w:rPr>
      </w:pPr>
      <w:r>
        <w:rPr>
          <w:sz w:val="22"/>
          <w:szCs w:val="22"/>
        </w:rPr>
        <w:t xml:space="preserve"> </w:t>
      </w:r>
    </w:p>
    <w:p w14:paraId="0E7B85F7" w14:textId="77777777" w:rsidR="00D33265" w:rsidRPr="00D8040D" w:rsidRDefault="00D33265" w:rsidP="00273C33">
      <w:pPr>
        <w:pStyle w:val="AppendixHeading2"/>
      </w:pPr>
      <w:bookmarkStart w:id="9" w:name="_Toc229841078"/>
      <w:r w:rsidRPr="00D8040D">
        <w:t>4.2. Other Efforts to Improve Work Zone Safety and Mobility</w:t>
      </w:r>
      <w:bookmarkEnd w:id="9"/>
    </w:p>
    <w:p w14:paraId="33CF1B77" w14:textId="7BE8D765" w:rsidR="00D33265" w:rsidRDefault="00D33265" w:rsidP="00FD2AD7">
      <w:pPr>
        <w:pStyle w:val="ExampleText"/>
      </w:pPr>
      <w:r>
        <w:t xml:space="preserve">May provide a summary/mention of any other broader efforts (e.g., new safety management program, new mobility performance analysis system) that had </w:t>
      </w:r>
      <w:r w:rsidR="005C6138">
        <w:t>work zone</w:t>
      </w:r>
      <w:r>
        <w:t xml:space="preserve"> management implications.</w:t>
      </w:r>
    </w:p>
    <w:p w14:paraId="2B5D69B1" w14:textId="77777777" w:rsidR="00D33265" w:rsidRDefault="00D33265" w:rsidP="00273C33">
      <w:pPr>
        <w:pStyle w:val="AppHeading1"/>
      </w:pPr>
      <w:bookmarkStart w:id="10" w:name="_Toc229841079"/>
      <w:r w:rsidRPr="00D8040D">
        <w:t>5.</w:t>
      </w:r>
      <w:r w:rsidRPr="00D8040D">
        <w:tab/>
        <w:t>WORK ZONE SAFETY AND MOBILITY PERFORMANCE</w:t>
      </w:r>
      <w:bookmarkEnd w:id="10"/>
      <w:r w:rsidRPr="00D8040D">
        <w:t xml:space="preserve"> </w:t>
      </w:r>
    </w:p>
    <w:p w14:paraId="4E388DD4" w14:textId="335161B5" w:rsidR="00272D50" w:rsidRPr="00D8040D" w:rsidRDefault="00AC3A49" w:rsidP="00BE6792">
      <w:pPr>
        <w:pStyle w:val="ExampleText"/>
      </w:pPr>
      <w:r>
        <w:t xml:space="preserve">This section </w:t>
      </w:r>
      <w:r w:rsidR="00CB6F6C">
        <w:t>encompasses</w:t>
      </w:r>
      <w:r>
        <w:t xml:space="preserve"> an</w:t>
      </w:r>
      <w:r w:rsidRPr="00AC3A49">
        <w:t xml:space="preserve"> overview of work zone safety and mobility performance trends and </w:t>
      </w:r>
      <w:r>
        <w:t xml:space="preserve">the </w:t>
      </w:r>
      <w:r w:rsidRPr="00AC3A49">
        <w:t xml:space="preserve">data-driven assessment conducted as part of the </w:t>
      </w:r>
      <w:r w:rsidR="00CB6F6C">
        <w:t>work zone programmatic review.</w:t>
      </w:r>
    </w:p>
    <w:p w14:paraId="39AC6D63" w14:textId="77777777" w:rsidR="00D33265" w:rsidRPr="00D8040D" w:rsidRDefault="00D33265" w:rsidP="00273C33">
      <w:pPr>
        <w:pStyle w:val="AppendixHeading2"/>
      </w:pPr>
      <w:bookmarkStart w:id="11" w:name="_Toc229841080"/>
      <w:r w:rsidRPr="00D8040D">
        <w:t>5.1</w:t>
      </w:r>
      <w:r w:rsidRPr="00D8040D">
        <w:tab/>
        <w:t>Summary of Annual Work Zone Performance Trends</w:t>
      </w:r>
      <w:bookmarkEnd w:id="11"/>
    </w:p>
    <w:p w14:paraId="26ED50C0" w14:textId="3858EA76" w:rsidR="00D33265" w:rsidRDefault="00D33265" w:rsidP="00FD2AD7">
      <w:pPr>
        <w:pStyle w:val="ExampleText"/>
      </w:pPr>
      <w:r>
        <w:t xml:space="preserve">This section provides a high-level summary of the State’s </w:t>
      </w:r>
      <w:r w:rsidR="005C6138">
        <w:t>work zone</w:t>
      </w:r>
      <w:r>
        <w:t xml:space="preserve"> safety and mobility performance trends over the reporting period (i.e., 5 years) using the data from the State’s annual performance monitoring efforts. The annual performance monitoring efforts are intended to be used for year-to-year continuous improvement and to identify and address any </w:t>
      </w:r>
      <w:r w:rsidR="005C6138">
        <w:t>work zone</w:t>
      </w:r>
      <w:r>
        <w:t xml:space="preserve"> performance issues on an ongoing basis. </w:t>
      </w:r>
    </w:p>
    <w:p w14:paraId="793F8ACC" w14:textId="46277859" w:rsidR="00D33265" w:rsidRDefault="00D33265" w:rsidP="00FD2AD7">
      <w:pPr>
        <w:pStyle w:val="ExampleText"/>
      </w:pPr>
      <w:r>
        <w:t xml:space="preserve">Available crash data, available safety surrogate data, available operational data, and the performance measures specified in the State’s </w:t>
      </w:r>
      <w:r w:rsidR="005C6138">
        <w:t>work zone</w:t>
      </w:r>
      <w:r>
        <w:t xml:space="preserve"> policy are used in this annual performance monitoring. </w:t>
      </w:r>
      <w:r w:rsidRPr="007B75FC">
        <w:t>The data may be presented in text summary form, graphs, or tables representing statewide trends</w:t>
      </w:r>
      <w:r>
        <w:t>.</w:t>
      </w:r>
    </w:p>
    <w:p w14:paraId="15BCA507" w14:textId="77777777" w:rsidR="00D33265" w:rsidRDefault="00D33265" w:rsidP="00FD2AD7">
      <w:pPr>
        <w:pStyle w:val="ExampleBullet"/>
      </w:pPr>
      <w:r w:rsidRPr="00D17C7C">
        <w:t>Examples of crash data include fatalities, injuries, and crashes; examples of safety surrogate data include speed differentials, hard braking, and other data from connected and autonomous vehicles</w:t>
      </w:r>
      <w:r>
        <w:t>.</w:t>
      </w:r>
    </w:p>
    <w:p w14:paraId="0113CD32" w14:textId="7340D31C" w:rsidR="00D33265" w:rsidRDefault="00D33265" w:rsidP="00FD2AD7">
      <w:pPr>
        <w:pStyle w:val="ExampleBullet"/>
      </w:pPr>
      <w:r>
        <w:t>E</w:t>
      </w:r>
      <w:r w:rsidRPr="00D17C7C">
        <w:t xml:space="preserve">xamples of available operational </w:t>
      </w:r>
      <w:r w:rsidR="00B27686">
        <w:t>data</w:t>
      </w:r>
      <w:r w:rsidR="00B27686" w:rsidRPr="00D17C7C">
        <w:t xml:space="preserve"> </w:t>
      </w:r>
      <w:r w:rsidRPr="00D17C7C">
        <w:t>include speeds, travel times, queue length, and duration</w:t>
      </w:r>
      <w:r>
        <w:t>.</w:t>
      </w:r>
    </w:p>
    <w:p w14:paraId="6FB3ADDC" w14:textId="40769775" w:rsidR="00D33265" w:rsidRPr="00D17C7C" w:rsidRDefault="00D33265" w:rsidP="00FD2AD7">
      <w:pPr>
        <w:pStyle w:val="ExampleBullet"/>
      </w:pPr>
      <w:r>
        <w:t>E</w:t>
      </w:r>
      <w:r w:rsidRPr="00D17C7C">
        <w:t>xamples of available exposure data include number of projects, number and length of lane closures, and vehicle</w:t>
      </w:r>
      <w:r w:rsidR="00327171">
        <w:t xml:space="preserve"> </w:t>
      </w:r>
      <w:r w:rsidRPr="00D17C7C">
        <w:t xml:space="preserve">miles traveled </w:t>
      </w:r>
      <w:r>
        <w:t xml:space="preserve">(VMT) </w:t>
      </w:r>
      <w:r w:rsidRPr="00D17C7C">
        <w:t xml:space="preserve">through </w:t>
      </w:r>
      <w:r w:rsidR="005C6138">
        <w:t>work zone</w:t>
      </w:r>
      <w:r>
        <w:t>s</w:t>
      </w:r>
      <w:r w:rsidRPr="00D17C7C">
        <w:t xml:space="preserve">. </w:t>
      </w:r>
    </w:p>
    <w:p w14:paraId="5B21C1B0" w14:textId="77777777" w:rsidR="00D33265" w:rsidRPr="00590F30" w:rsidRDefault="00D33265" w:rsidP="00FD2AD7">
      <w:pPr>
        <w:pStyle w:val="AppendixHeading4"/>
        <w:rPr>
          <w:sz w:val="22"/>
        </w:rPr>
      </w:pPr>
      <w:r w:rsidRPr="00590F30">
        <w:lastRenderedPageBreak/>
        <w:t xml:space="preserve">Exposure Data </w:t>
      </w:r>
    </w:p>
    <w:p w14:paraId="39107067" w14:textId="507BEB18" w:rsidR="00D33265" w:rsidRDefault="008F7EAF" w:rsidP="00FD2AD7">
      <w:pPr>
        <w:pStyle w:val="ExampleText"/>
      </w:pPr>
      <w:r>
        <w:t>Work zone</w:t>
      </w:r>
      <w:r w:rsidRPr="00DF2C89">
        <w:t xml:space="preserve"> </w:t>
      </w:r>
      <w:r w:rsidR="00D33265" w:rsidRPr="00DF2C89">
        <w:t xml:space="preserve">exposure data provide information about the scale and extent of the State’s </w:t>
      </w:r>
      <w:r w:rsidR="005C6138">
        <w:t>work zone</w:t>
      </w:r>
      <w:r w:rsidR="00D33265" w:rsidRPr="00DF2C89">
        <w:t xml:space="preserve"> program. When tracked consistently, exposure metrics provide critical information for setting benchmarks and context around </w:t>
      </w:r>
      <w:r w:rsidR="005C6138">
        <w:t>work zone</w:t>
      </w:r>
      <w:r w:rsidR="00D33265" w:rsidRPr="00DF2C89">
        <w:t xml:space="preserve"> performance.</w:t>
      </w:r>
      <w:r w:rsidR="00D33265">
        <w:t xml:space="preserve"> </w:t>
      </w:r>
      <w:r w:rsidR="00A9386A">
        <w:t xml:space="preserve">Examples of exposure data and potential sources </w:t>
      </w:r>
      <w:r w:rsidR="008E164B">
        <w:t xml:space="preserve">for exposure data </w:t>
      </w:r>
      <w:r w:rsidR="00A9386A">
        <w:t xml:space="preserve">are shown in </w:t>
      </w:r>
      <w:r w:rsidR="00443BF3">
        <w:t>table</w:t>
      </w:r>
      <w:r w:rsidR="00A9386A">
        <w:t xml:space="preserve"> 3. </w:t>
      </w:r>
      <w:r w:rsidR="00D33265" w:rsidRPr="00DF2C89">
        <w:t xml:space="preserve">See </w:t>
      </w:r>
      <w:r w:rsidR="001B22A9">
        <w:t>appendix</w:t>
      </w:r>
      <w:r w:rsidR="00D33265" w:rsidRPr="00DF2C89">
        <w:t xml:space="preserve"> A</w:t>
      </w:r>
      <w:r w:rsidR="00D33265">
        <w:t xml:space="preserve"> for</w:t>
      </w:r>
      <w:r w:rsidR="00D33265" w:rsidRPr="00DF2C89">
        <w:t xml:space="preserve"> examples of charts showing </w:t>
      </w:r>
      <w:r w:rsidR="005C6138">
        <w:t>work zone</w:t>
      </w:r>
      <w:r w:rsidR="00D33265" w:rsidRPr="00DF2C89">
        <w:t xml:space="preserve"> exposure trends over time.</w:t>
      </w:r>
    </w:p>
    <w:p w14:paraId="19092D81" w14:textId="3CF6CBCA" w:rsidR="00A9386A" w:rsidRPr="00A95010" w:rsidRDefault="00A9386A" w:rsidP="00BE6792">
      <w:pPr>
        <w:pStyle w:val="TemplateTableCaption"/>
      </w:pPr>
      <w:bookmarkStart w:id="12" w:name="_Toc229841100"/>
      <w:r>
        <w:t xml:space="preserve">Table 3. Example exposure data and potential </w:t>
      </w:r>
      <w:r w:rsidR="008E164B">
        <w:t>s</w:t>
      </w:r>
      <w:r>
        <w:t>ources</w:t>
      </w:r>
      <w:r w:rsidR="008E164B">
        <w:t xml:space="preserve"> for exposure data</w:t>
      </w:r>
      <w:r>
        <w:t>.</w:t>
      </w:r>
      <w:bookmarkEnd w:id="1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exposure data and potential sources for exposure data."/>
        <w:tblDescription w:val="This table shows example exposure data and potential sources for exposure data."/>
      </w:tblPr>
      <w:tblGrid>
        <w:gridCol w:w="3680"/>
        <w:gridCol w:w="4706"/>
      </w:tblGrid>
      <w:tr w:rsidR="00D33265" w:rsidRPr="00911FA1" w14:paraId="08D4F05D" w14:textId="77777777">
        <w:trPr>
          <w:trHeight w:val="300"/>
          <w:tblHeader/>
        </w:trPr>
        <w:tc>
          <w:tcPr>
            <w:tcW w:w="3680" w:type="dxa"/>
            <w:shd w:val="clear" w:color="auto" w:fill="0070C0"/>
            <w:vAlign w:val="bottom"/>
          </w:tcPr>
          <w:p w14:paraId="274410BB" w14:textId="77777777" w:rsidR="00D33265" w:rsidRPr="00A95010" w:rsidRDefault="00D33265">
            <w:pPr>
              <w:jc w:val="center"/>
              <w:rPr>
                <w:rFonts w:eastAsia="Times New Roman"/>
                <w:b/>
                <w:bCs/>
                <w:color w:val="FFFFFF" w:themeColor="background1"/>
                <w:sz w:val="20"/>
                <w:szCs w:val="20"/>
              </w:rPr>
            </w:pPr>
            <w:r w:rsidRPr="00A95010">
              <w:rPr>
                <w:rFonts w:eastAsia="Times New Roman"/>
                <w:b/>
                <w:bCs/>
                <w:color w:val="FFFFFF" w:themeColor="background1"/>
                <w:sz w:val="20"/>
                <w:szCs w:val="20"/>
              </w:rPr>
              <w:t>Exposure Data</w:t>
            </w:r>
          </w:p>
        </w:tc>
        <w:tc>
          <w:tcPr>
            <w:tcW w:w="4706" w:type="dxa"/>
            <w:shd w:val="clear" w:color="auto" w:fill="0070C0"/>
            <w:noWrap/>
            <w:vAlign w:val="bottom"/>
          </w:tcPr>
          <w:p w14:paraId="79428AD4" w14:textId="77777777" w:rsidR="00D33265" w:rsidRPr="00A95010" w:rsidRDefault="00D33265">
            <w:pPr>
              <w:jc w:val="center"/>
              <w:rPr>
                <w:rFonts w:eastAsia="Times New Roman"/>
                <w:b/>
                <w:bCs/>
                <w:color w:val="FFFFFF" w:themeColor="background1"/>
                <w:sz w:val="20"/>
                <w:szCs w:val="20"/>
              </w:rPr>
            </w:pPr>
            <w:r>
              <w:rPr>
                <w:rFonts w:eastAsia="Times New Roman"/>
                <w:b/>
                <w:bCs/>
                <w:color w:val="FFFFFF" w:themeColor="background1"/>
                <w:sz w:val="20"/>
                <w:szCs w:val="20"/>
              </w:rPr>
              <w:t xml:space="preserve">Potential </w:t>
            </w:r>
            <w:r w:rsidRPr="00A95010">
              <w:rPr>
                <w:rFonts w:eastAsia="Times New Roman"/>
                <w:b/>
                <w:bCs/>
                <w:color w:val="FFFFFF" w:themeColor="background1"/>
                <w:sz w:val="20"/>
                <w:szCs w:val="20"/>
              </w:rPr>
              <w:t>Data Source</w:t>
            </w:r>
            <w:r>
              <w:rPr>
                <w:rFonts w:eastAsia="Times New Roman"/>
                <w:b/>
                <w:bCs/>
                <w:color w:val="FFFFFF" w:themeColor="background1"/>
                <w:sz w:val="20"/>
                <w:szCs w:val="20"/>
              </w:rPr>
              <w:t>(s)</w:t>
            </w:r>
          </w:p>
        </w:tc>
      </w:tr>
      <w:tr w:rsidR="00D33265" w:rsidRPr="00911FA1" w14:paraId="0AC62253" w14:textId="77777777" w:rsidTr="00BE6792">
        <w:trPr>
          <w:trHeight w:val="300"/>
        </w:trPr>
        <w:tc>
          <w:tcPr>
            <w:tcW w:w="3680" w:type="dxa"/>
            <w:vAlign w:val="center"/>
            <w:hideMark/>
          </w:tcPr>
          <w:p w14:paraId="6C15D14F" w14:textId="62F4D694" w:rsidR="00D33265" w:rsidRPr="00A95010" w:rsidRDefault="00D33265" w:rsidP="00173215">
            <w:pPr>
              <w:rPr>
                <w:rFonts w:eastAsia="Times New Roman"/>
                <w:color w:val="000000"/>
                <w:sz w:val="20"/>
                <w:szCs w:val="20"/>
              </w:rPr>
            </w:pPr>
            <w:r w:rsidRPr="00A95010">
              <w:rPr>
                <w:rFonts w:eastAsia="Times New Roman"/>
                <w:color w:val="000000"/>
                <w:sz w:val="20"/>
                <w:szCs w:val="20"/>
              </w:rPr>
              <w:t xml:space="preserve">Completed </w:t>
            </w:r>
            <w:r w:rsidR="00876C36">
              <w:rPr>
                <w:rFonts w:eastAsia="Times New Roman"/>
                <w:color w:val="000000"/>
                <w:sz w:val="20"/>
                <w:szCs w:val="20"/>
              </w:rPr>
              <w:t>Work Zone</w:t>
            </w:r>
            <w:r w:rsidRPr="00A95010">
              <w:rPr>
                <w:rFonts w:eastAsia="Times New Roman"/>
                <w:color w:val="000000"/>
                <w:sz w:val="20"/>
                <w:szCs w:val="20"/>
              </w:rPr>
              <w:t xml:space="preserve"> Miles</w:t>
            </w:r>
          </w:p>
        </w:tc>
        <w:tc>
          <w:tcPr>
            <w:tcW w:w="4706" w:type="dxa"/>
            <w:vMerge w:val="restart"/>
            <w:noWrap/>
            <w:vAlign w:val="center"/>
            <w:hideMark/>
          </w:tcPr>
          <w:p w14:paraId="1C0BC660" w14:textId="65D8CF91" w:rsidR="00D33265" w:rsidRPr="00A95010" w:rsidRDefault="00D33265">
            <w:pPr>
              <w:rPr>
                <w:rFonts w:eastAsia="Times New Roman"/>
                <w:color w:val="000000"/>
                <w:sz w:val="20"/>
                <w:szCs w:val="20"/>
              </w:rPr>
            </w:pPr>
            <w:r w:rsidRPr="00A95010">
              <w:rPr>
                <w:rFonts w:eastAsia="Times New Roman"/>
                <w:color w:val="000000"/>
                <w:sz w:val="20"/>
                <w:szCs w:val="20"/>
              </w:rPr>
              <w:t xml:space="preserve">Agency logs, </w:t>
            </w:r>
            <w:r w:rsidR="008C56CC">
              <w:rPr>
                <w:rFonts w:eastAsia="Times New Roman"/>
                <w:color w:val="000000"/>
                <w:sz w:val="20"/>
                <w:szCs w:val="20"/>
              </w:rPr>
              <w:t>c</w:t>
            </w:r>
            <w:r w:rsidR="008C56CC" w:rsidRPr="00A95010">
              <w:rPr>
                <w:rFonts w:eastAsia="Times New Roman"/>
                <w:color w:val="000000"/>
                <w:sz w:val="20"/>
                <w:szCs w:val="20"/>
              </w:rPr>
              <w:t xml:space="preserve">ontractor </w:t>
            </w:r>
            <w:r w:rsidRPr="00A95010">
              <w:rPr>
                <w:rFonts w:eastAsia="Times New Roman"/>
                <w:color w:val="000000"/>
                <w:sz w:val="20"/>
                <w:szCs w:val="20"/>
              </w:rPr>
              <w:t>logs, databases</w:t>
            </w:r>
            <w:r>
              <w:rPr>
                <w:rFonts w:eastAsia="Times New Roman"/>
                <w:color w:val="000000"/>
                <w:sz w:val="20"/>
                <w:szCs w:val="20"/>
              </w:rPr>
              <w:t>, field detector / probe data</w:t>
            </w:r>
          </w:p>
        </w:tc>
      </w:tr>
      <w:tr w:rsidR="00D33265" w:rsidRPr="00911FA1" w14:paraId="34DCF28A" w14:textId="77777777" w:rsidTr="00BE6792">
        <w:trPr>
          <w:trHeight w:val="300"/>
        </w:trPr>
        <w:tc>
          <w:tcPr>
            <w:tcW w:w="3680" w:type="dxa"/>
            <w:vAlign w:val="center"/>
            <w:hideMark/>
          </w:tcPr>
          <w:p w14:paraId="6E1F8EA2" w14:textId="499FEBC8" w:rsidR="00D33265" w:rsidRPr="00A95010" w:rsidRDefault="00D33265" w:rsidP="00173215">
            <w:pPr>
              <w:rPr>
                <w:rFonts w:eastAsia="Times New Roman"/>
                <w:color w:val="000000"/>
                <w:sz w:val="20"/>
                <w:szCs w:val="20"/>
              </w:rPr>
            </w:pPr>
            <w:r w:rsidRPr="00A95010">
              <w:rPr>
                <w:rFonts w:eastAsia="Times New Roman"/>
                <w:color w:val="000000"/>
                <w:sz w:val="20"/>
                <w:szCs w:val="20"/>
              </w:rPr>
              <w:t xml:space="preserve">Planned </w:t>
            </w:r>
            <w:r w:rsidR="00876C36">
              <w:rPr>
                <w:rFonts w:eastAsia="Times New Roman"/>
                <w:color w:val="000000"/>
                <w:sz w:val="20"/>
                <w:szCs w:val="20"/>
              </w:rPr>
              <w:t>Work Zone</w:t>
            </w:r>
            <w:r w:rsidRPr="00A95010">
              <w:rPr>
                <w:rFonts w:eastAsia="Times New Roman"/>
                <w:color w:val="000000"/>
                <w:sz w:val="20"/>
                <w:szCs w:val="20"/>
              </w:rPr>
              <w:t xml:space="preserve"> Miles</w:t>
            </w:r>
          </w:p>
        </w:tc>
        <w:tc>
          <w:tcPr>
            <w:tcW w:w="4706" w:type="dxa"/>
            <w:vMerge/>
            <w:noWrap/>
            <w:vAlign w:val="bottom"/>
            <w:hideMark/>
          </w:tcPr>
          <w:p w14:paraId="4BAFDDCE" w14:textId="77777777" w:rsidR="00D33265" w:rsidRPr="00A95010" w:rsidRDefault="00D33265">
            <w:pPr>
              <w:rPr>
                <w:rFonts w:eastAsia="Times New Roman"/>
                <w:color w:val="000000"/>
                <w:sz w:val="20"/>
                <w:szCs w:val="20"/>
              </w:rPr>
            </w:pPr>
          </w:p>
        </w:tc>
      </w:tr>
      <w:tr w:rsidR="00D33265" w:rsidRPr="00911FA1" w14:paraId="6B2D2305" w14:textId="77777777" w:rsidTr="00BE6792">
        <w:trPr>
          <w:trHeight w:val="300"/>
        </w:trPr>
        <w:tc>
          <w:tcPr>
            <w:tcW w:w="3680" w:type="dxa"/>
            <w:vAlign w:val="center"/>
            <w:hideMark/>
          </w:tcPr>
          <w:p w14:paraId="1B5175A5" w14:textId="17252609" w:rsidR="00D33265" w:rsidRPr="00A95010" w:rsidRDefault="00D33265" w:rsidP="00173215">
            <w:pPr>
              <w:rPr>
                <w:rFonts w:eastAsia="Times New Roman"/>
                <w:color w:val="000000"/>
                <w:sz w:val="20"/>
                <w:szCs w:val="20"/>
              </w:rPr>
            </w:pPr>
            <w:r w:rsidRPr="00A95010">
              <w:rPr>
                <w:rFonts w:eastAsia="Times New Roman"/>
                <w:color w:val="000000"/>
                <w:sz w:val="20"/>
                <w:szCs w:val="20"/>
              </w:rPr>
              <w:t xml:space="preserve">Actual </w:t>
            </w:r>
            <w:r w:rsidR="00876C36">
              <w:rPr>
                <w:rFonts w:eastAsia="Times New Roman"/>
                <w:color w:val="000000"/>
                <w:sz w:val="20"/>
                <w:szCs w:val="20"/>
              </w:rPr>
              <w:t>Work Zone</w:t>
            </w:r>
            <w:r w:rsidRPr="00A95010">
              <w:rPr>
                <w:rFonts w:eastAsia="Times New Roman"/>
                <w:color w:val="000000"/>
                <w:sz w:val="20"/>
                <w:szCs w:val="20"/>
              </w:rPr>
              <w:t xml:space="preserve"> Hours </w:t>
            </w:r>
          </w:p>
        </w:tc>
        <w:tc>
          <w:tcPr>
            <w:tcW w:w="4706" w:type="dxa"/>
            <w:vMerge/>
            <w:noWrap/>
            <w:vAlign w:val="bottom"/>
          </w:tcPr>
          <w:p w14:paraId="1F1B08CB" w14:textId="77777777" w:rsidR="00D33265" w:rsidRPr="00A95010" w:rsidRDefault="00D33265">
            <w:pPr>
              <w:rPr>
                <w:rFonts w:eastAsia="Times New Roman"/>
                <w:color w:val="000000"/>
                <w:sz w:val="20"/>
                <w:szCs w:val="20"/>
              </w:rPr>
            </w:pPr>
          </w:p>
        </w:tc>
      </w:tr>
      <w:tr w:rsidR="00D33265" w:rsidRPr="00911FA1" w14:paraId="034902D1" w14:textId="77777777" w:rsidTr="00BE6792">
        <w:trPr>
          <w:trHeight w:val="300"/>
        </w:trPr>
        <w:tc>
          <w:tcPr>
            <w:tcW w:w="3680" w:type="dxa"/>
            <w:vAlign w:val="center"/>
            <w:hideMark/>
          </w:tcPr>
          <w:p w14:paraId="3DA55766" w14:textId="0730DA99" w:rsidR="00D33265" w:rsidRPr="00A95010" w:rsidRDefault="00D33265" w:rsidP="00173215">
            <w:pPr>
              <w:rPr>
                <w:rFonts w:eastAsia="Times New Roman"/>
                <w:color w:val="000000"/>
                <w:sz w:val="20"/>
                <w:szCs w:val="20"/>
              </w:rPr>
            </w:pPr>
            <w:r w:rsidRPr="00A95010">
              <w:rPr>
                <w:rFonts w:eastAsia="Times New Roman"/>
                <w:color w:val="000000"/>
                <w:sz w:val="20"/>
                <w:szCs w:val="20"/>
              </w:rPr>
              <w:t xml:space="preserve">Planned </w:t>
            </w:r>
            <w:r w:rsidR="00876C36">
              <w:rPr>
                <w:rFonts w:eastAsia="Times New Roman"/>
                <w:color w:val="000000"/>
                <w:sz w:val="20"/>
                <w:szCs w:val="20"/>
              </w:rPr>
              <w:t>Work Zone</w:t>
            </w:r>
            <w:r w:rsidRPr="00A95010">
              <w:rPr>
                <w:rFonts w:eastAsia="Times New Roman"/>
                <w:color w:val="000000"/>
                <w:sz w:val="20"/>
                <w:szCs w:val="20"/>
              </w:rPr>
              <w:t xml:space="preserve"> Hours</w:t>
            </w:r>
          </w:p>
        </w:tc>
        <w:tc>
          <w:tcPr>
            <w:tcW w:w="4706" w:type="dxa"/>
            <w:vMerge/>
            <w:noWrap/>
            <w:vAlign w:val="bottom"/>
          </w:tcPr>
          <w:p w14:paraId="0B16C324" w14:textId="77777777" w:rsidR="00D33265" w:rsidRPr="00A95010" w:rsidRDefault="00D33265">
            <w:pPr>
              <w:rPr>
                <w:rFonts w:eastAsia="Times New Roman"/>
                <w:color w:val="000000"/>
                <w:sz w:val="20"/>
                <w:szCs w:val="20"/>
              </w:rPr>
            </w:pPr>
          </w:p>
        </w:tc>
      </w:tr>
      <w:tr w:rsidR="00D33265" w:rsidRPr="00911FA1" w14:paraId="4B67747D" w14:textId="77777777" w:rsidTr="00BE6792">
        <w:trPr>
          <w:trHeight w:val="300"/>
        </w:trPr>
        <w:tc>
          <w:tcPr>
            <w:tcW w:w="3680" w:type="dxa"/>
            <w:vAlign w:val="center"/>
            <w:hideMark/>
          </w:tcPr>
          <w:p w14:paraId="22FDAB06" w14:textId="783EE350" w:rsidR="00D33265" w:rsidRPr="00A95010" w:rsidRDefault="00D33265" w:rsidP="00173215">
            <w:pPr>
              <w:rPr>
                <w:rFonts w:eastAsia="Times New Roman"/>
                <w:color w:val="000000"/>
                <w:sz w:val="20"/>
                <w:szCs w:val="20"/>
              </w:rPr>
            </w:pPr>
            <w:r w:rsidRPr="00A95010">
              <w:rPr>
                <w:rFonts w:eastAsia="Times New Roman"/>
                <w:color w:val="000000"/>
                <w:sz w:val="20"/>
                <w:szCs w:val="20"/>
              </w:rPr>
              <w:t xml:space="preserve">Active </w:t>
            </w:r>
            <w:r w:rsidR="00876C36">
              <w:rPr>
                <w:rFonts w:eastAsia="Times New Roman"/>
                <w:color w:val="000000"/>
                <w:sz w:val="20"/>
                <w:szCs w:val="20"/>
              </w:rPr>
              <w:t>Work Zone</w:t>
            </w:r>
            <w:r w:rsidRPr="00A95010">
              <w:rPr>
                <w:rFonts w:eastAsia="Times New Roman"/>
                <w:color w:val="000000"/>
                <w:sz w:val="20"/>
                <w:szCs w:val="20"/>
              </w:rPr>
              <w:t xml:space="preserve"> days</w:t>
            </w:r>
          </w:p>
        </w:tc>
        <w:tc>
          <w:tcPr>
            <w:tcW w:w="4706" w:type="dxa"/>
            <w:vMerge/>
            <w:noWrap/>
            <w:vAlign w:val="bottom"/>
          </w:tcPr>
          <w:p w14:paraId="7896C744" w14:textId="77777777" w:rsidR="00D33265" w:rsidRPr="00A95010" w:rsidRDefault="00D33265">
            <w:pPr>
              <w:rPr>
                <w:rFonts w:eastAsia="Times New Roman"/>
                <w:color w:val="000000"/>
                <w:sz w:val="20"/>
                <w:szCs w:val="20"/>
              </w:rPr>
            </w:pPr>
          </w:p>
        </w:tc>
      </w:tr>
      <w:tr w:rsidR="00D33265" w:rsidRPr="00911FA1" w14:paraId="61B4E30E" w14:textId="77777777" w:rsidTr="00BE6792">
        <w:trPr>
          <w:trHeight w:val="300"/>
        </w:trPr>
        <w:tc>
          <w:tcPr>
            <w:tcW w:w="3680" w:type="dxa"/>
            <w:vAlign w:val="center"/>
            <w:hideMark/>
          </w:tcPr>
          <w:p w14:paraId="5AECB1C1" w14:textId="1FA37C0F" w:rsidR="00D33265" w:rsidRPr="00A95010" w:rsidRDefault="00D33265" w:rsidP="00173215">
            <w:pPr>
              <w:rPr>
                <w:rFonts w:eastAsia="Times New Roman"/>
                <w:color w:val="000000"/>
                <w:sz w:val="20"/>
                <w:szCs w:val="20"/>
              </w:rPr>
            </w:pPr>
            <w:r w:rsidRPr="00A95010">
              <w:rPr>
                <w:rFonts w:eastAsia="Times New Roman"/>
                <w:color w:val="000000"/>
                <w:sz w:val="20"/>
                <w:szCs w:val="20"/>
              </w:rPr>
              <w:t xml:space="preserve">Total </w:t>
            </w:r>
            <w:r w:rsidR="00876C36">
              <w:rPr>
                <w:rFonts w:eastAsia="Times New Roman"/>
                <w:color w:val="000000"/>
                <w:sz w:val="20"/>
                <w:szCs w:val="20"/>
              </w:rPr>
              <w:t>Work Zone</w:t>
            </w:r>
            <w:r w:rsidRPr="00A95010">
              <w:rPr>
                <w:rFonts w:eastAsia="Times New Roman"/>
                <w:color w:val="000000"/>
                <w:sz w:val="20"/>
                <w:szCs w:val="20"/>
              </w:rPr>
              <w:t xml:space="preserve"> Days Available</w:t>
            </w:r>
          </w:p>
        </w:tc>
        <w:tc>
          <w:tcPr>
            <w:tcW w:w="4706" w:type="dxa"/>
            <w:vMerge/>
            <w:noWrap/>
            <w:vAlign w:val="bottom"/>
          </w:tcPr>
          <w:p w14:paraId="456C2ADB" w14:textId="77777777" w:rsidR="00D33265" w:rsidRPr="00A95010" w:rsidRDefault="00D33265">
            <w:pPr>
              <w:rPr>
                <w:rFonts w:eastAsia="Times New Roman"/>
                <w:color w:val="000000"/>
                <w:sz w:val="20"/>
                <w:szCs w:val="20"/>
              </w:rPr>
            </w:pPr>
          </w:p>
        </w:tc>
      </w:tr>
      <w:tr w:rsidR="00D33265" w:rsidRPr="00911FA1" w14:paraId="441C52B0" w14:textId="77777777" w:rsidTr="00BE6792">
        <w:trPr>
          <w:trHeight w:val="300"/>
        </w:trPr>
        <w:tc>
          <w:tcPr>
            <w:tcW w:w="3680" w:type="dxa"/>
            <w:vAlign w:val="center"/>
            <w:hideMark/>
          </w:tcPr>
          <w:p w14:paraId="73778592" w14:textId="2C02B329" w:rsidR="00D33265" w:rsidRPr="00A95010" w:rsidRDefault="00876C36" w:rsidP="00173215">
            <w:pPr>
              <w:rPr>
                <w:rFonts w:eastAsia="Times New Roman"/>
                <w:color w:val="000000"/>
                <w:sz w:val="20"/>
                <w:szCs w:val="20"/>
              </w:rPr>
            </w:pPr>
            <w:r>
              <w:rPr>
                <w:rFonts w:eastAsia="Times New Roman"/>
                <w:color w:val="000000"/>
                <w:sz w:val="20"/>
                <w:szCs w:val="20"/>
              </w:rPr>
              <w:t>Work Zone</w:t>
            </w:r>
            <w:r w:rsidR="00D33265" w:rsidRPr="00A95010">
              <w:rPr>
                <w:rFonts w:eastAsia="Times New Roman"/>
                <w:color w:val="000000"/>
                <w:sz w:val="20"/>
                <w:szCs w:val="20"/>
              </w:rPr>
              <w:t xml:space="preserve"> </w:t>
            </w:r>
            <w:r w:rsidR="00D07EF3">
              <w:rPr>
                <w:rFonts w:eastAsia="Times New Roman"/>
                <w:color w:val="000000"/>
                <w:sz w:val="20"/>
                <w:szCs w:val="20"/>
              </w:rPr>
              <w:t>W</w:t>
            </w:r>
            <w:r w:rsidR="00D07EF3" w:rsidRPr="00A95010">
              <w:rPr>
                <w:rFonts w:eastAsia="Times New Roman"/>
                <w:color w:val="000000"/>
                <w:sz w:val="20"/>
                <w:szCs w:val="20"/>
              </w:rPr>
              <w:t xml:space="preserve">orker </w:t>
            </w:r>
            <w:r w:rsidR="00D07EF3">
              <w:rPr>
                <w:rFonts w:eastAsia="Times New Roman"/>
                <w:color w:val="000000"/>
                <w:sz w:val="20"/>
                <w:szCs w:val="20"/>
              </w:rPr>
              <w:t>H</w:t>
            </w:r>
            <w:r w:rsidR="00D07EF3" w:rsidRPr="00A95010">
              <w:rPr>
                <w:rFonts w:eastAsia="Times New Roman"/>
                <w:color w:val="000000"/>
                <w:sz w:val="20"/>
                <w:szCs w:val="20"/>
              </w:rPr>
              <w:t>ours</w:t>
            </w:r>
          </w:p>
        </w:tc>
        <w:tc>
          <w:tcPr>
            <w:tcW w:w="4706" w:type="dxa"/>
            <w:vMerge/>
            <w:noWrap/>
            <w:vAlign w:val="bottom"/>
          </w:tcPr>
          <w:p w14:paraId="4B4C2B0C" w14:textId="77777777" w:rsidR="00D33265" w:rsidRPr="00A95010" w:rsidRDefault="00D33265">
            <w:pPr>
              <w:rPr>
                <w:rFonts w:eastAsia="Times New Roman"/>
                <w:color w:val="000000"/>
                <w:sz w:val="20"/>
                <w:szCs w:val="20"/>
              </w:rPr>
            </w:pPr>
          </w:p>
        </w:tc>
      </w:tr>
      <w:tr w:rsidR="00D33265" w:rsidRPr="00911FA1" w14:paraId="7F7BD217" w14:textId="77777777" w:rsidTr="00BE6792">
        <w:trPr>
          <w:trHeight w:val="300"/>
        </w:trPr>
        <w:tc>
          <w:tcPr>
            <w:tcW w:w="3680" w:type="dxa"/>
            <w:vAlign w:val="center"/>
            <w:hideMark/>
          </w:tcPr>
          <w:p w14:paraId="0D9CEFED" w14:textId="77777777" w:rsidR="00D33265" w:rsidRPr="00A95010" w:rsidRDefault="00D33265" w:rsidP="00173215">
            <w:pPr>
              <w:rPr>
                <w:rFonts w:eastAsia="Times New Roman"/>
                <w:color w:val="000000"/>
                <w:sz w:val="20"/>
                <w:szCs w:val="20"/>
              </w:rPr>
            </w:pPr>
            <w:r w:rsidRPr="00A95010">
              <w:rPr>
                <w:rFonts w:eastAsia="Times New Roman"/>
                <w:color w:val="000000"/>
                <w:sz w:val="20"/>
                <w:szCs w:val="20"/>
              </w:rPr>
              <w:t>Lane Closure Hours - Daytime</w:t>
            </w:r>
          </w:p>
        </w:tc>
        <w:tc>
          <w:tcPr>
            <w:tcW w:w="4706" w:type="dxa"/>
            <w:vMerge/>
            <w:noWrap/>
            <w:vAlign w:val="bottom"/>
          </w:tcPr>
          <w:p w14:paraId="58ACFD3C" w14:textId="77777777" w:rsidR="00D33265" w:rsidRPr="00A95010" w:rsidRDefault="00D33265">
            <w:pPr>
              <w:rPr>
                <w:rFonts w:eastAsia="Times New Roman"/>
                <w:color w:val="000000"/>
                <w:sz w:val="20"/>
                <w:szCs w:val="20"/>
              </w:rPr>
            </w:pPr>
          </w:p>
        </w:tc>
      </w:tr>
      <w:tr w:rsidR="00D33265" w:rsidRPr="00911FA1" w14:paraId="6CE835E6" w14:textId="77777777" w:rsidTr="00BE6792">
        <w:trPr>
          <w:trHeight w:val="300"/>
        </w:trPr>
        <w:tc>
          <w:tcPr>
            <w:tcW w:w="3680" w:type="dxa"/>
            <w:vAlign w:val="center"/>
            <w:hideMark/>
          </w:tcPr>
          <w:p w14:paraId="4C37C0C1" w14:textId="77777777" w:rsidR="00D33265" w:rsidRPr="00A95010" w:rsidRDefault="00D33265" w:rsidP="00173215">
            <w:pPr>
              <w:rPr>
                <w:rFonts w:eastAsia="Times New Roman"/>
                <w:color w:val="000000"/>
                <w:sz w:val="20"/>
                <w:szCs w:val="20"/>
              </w:rPr>
            </w:pPr>
            <w:r w:rsidRPr="00A95010">
              <w:rPr>
                <w:rFonts w:eastAsia="Times New Roman"/>
                <w:color w:val="000000"/>
                <w:sz w:val="20"/>
                <w:szCs w:val="20"/>
              </w:rPr>
              <w:t>Lane Closure Hours - Nighttime</w:t>
            </w:r>
          </w:p>
        </w:tc>
        <w:tc>
          <w:tcPr>
            <w:tcW w:w="4706" w:type="dxa"/>
            <w:vMerge/>
            <w:noWrap/>
            <w:vAlign w:val="bottom"/>
          </w:tcPr>
          <w:p w14:paraId="11EA8475" w14:textId="77777777" w:rsidR="00D33265" w:rsidRPr="00A95010" w:rsidRDefault="00D33265">
            <w:pPr>
              <w:rPr>
                <w:rFonts w:eastAsia="Times New Roman"/>
                <w:color w:val="000000"/>
                <w:sz w:val="20"/>
                <w:szCs w:val="20"/>
              </w:rPr>
            </w:pPr>
          </w:p>
        </w:tc>
      </w:tr>
      <w:tr w:rsidR="00D33265" w:rsidRPr="00911FA1" w14:paraId="30A2E365" w14:textId="77777777" w:rsidTr="00BE6792">
        <w:trPr>
          <w:trHeight w:val="300"/>
        </w:trPr>
        <w:tc>
          <w:tcPr>
            <w:tcW w:w="3680" w:type="dxa"/>
            <w:vAlign w:val="center"/>
            <w:hideMark/>
          </w:tcPr>
          <w:p w14:paraId="236897A4" w14:textId="395AEEC4" w:rsidR="00D33265" w:rsidRPr="00A95010" w:rsidRDefault="00876C36" w:rsidP="00173215">
            <w:pPr>
              <w:rPr>
                <w:rFonts w:eastAsia="Times New Roman"/>
                <w:color w:val="000000"/>
                <w:sz w:val="20"/>
                <w:szCs w:val="20"/>
              </w:rPr>
            </w:pPr>
            <w:r>
              <w:rPr>
                <w:rFonts w:eastAsia="Times New Roman"/>
                <w:color w:val="000000"/>
                <w:sz w:val="20"/>
                <w:szCs w:val="20"/>
              </w:rPr>
              <w:t>Work Zone</w:t>
            </w:r>
            <w:r w:rsidR="00D33265" w:rsidRPr="00A95010">
              <w:rPr>
                <w:rFonts w:eastAsia="Times New Roman"/>
                <w:color w:val="000000"/>
                <w:sz w:val="20"/>
                <w:szCs w:val="20"/>
              </w:rPr>
              <w:t xml:space="preserve"> Projects</w:t>
            </w:r>
          </w:p>
        </w:tc>
        <w:tc>
          <w:tcPr>
            <w:tcW w:w="4706" w:type="dxa"/>
            <w:vMerge/>
            <w:noWrap/>
            <w:vAlign w:val="bottom"/>
          </w:tcPr>
          <w:p w14:paraId="7E8E3562" w14:textId="77777777" w:rsidR="00D33265" w:rsidRPr="00A95010" w:rsidRDefault="00D33265">
            <w:pPr>
              <w:rPr>
                <w:rFonts w:eastAsia="Times New Roman"/>
                <w:color w:val="000000"/>
                <w:sz w:val="20"/>
                <w:szCs w:val="20"/>
              </w:rPr>
            </w:pPr>
          </w:p>
        </w:tc>
      </w:tr>
      <w:tr w:rsidR="00D33265" w:rsidRPr="00911FA1" w14:paraId="68EACB54" w14:textId="77777777" w:rsidTr="00BE6792">
        <w:trPr>
          <w:trHeight w:val="300"/>
        </w:trPr>
        <w:tc>
          <w:tcPr>
            <w:tcW w:w="3680" w:type="dxa"/>
            <w:vAlign w:val="center"/>
          </w:tcPr>
          <w:p w14:paraId="73FA57A7" w14:textId="70869FE7" w:rsidR="00D33265" w:rsidRPr="00A95010" w:rsidRDefault="00876C36" w:rsidP="00173215">
            <w:pPr>
              <w:rPr>
                <w:rFonts w:eastAsia="Times New Roman"/>
                <w:color w:val="000000"/>
                <w:sz w:val="20"/>
                <w:szCs w:val="20"/>
              </w:rPr>
            </w:pPr>
            <w:r>
              <w:rPr>
                <w:rFonts w:eastAsia="Times New Roman"/>
                <w:color w:val="000000"/>
                <w:sz w:val="20"/>
                <w:szCs w:val="20"/>
              </w:rPr>
              <w:t>Work Zone</w:t>
            </w:r>
            <w:r w:rsidR="00D33265" w:rsidRPr="00A95010">
              <w:rPr>
                <w:rFonts w:eastAsia="Times New Roman"/>
                <w:color w:val="000000"/>
                <w:sz w:val="20"/>
                <w:szCs w:val="20"/>
              </w:rPr>
              <w:t xml:space="preserve"> Vehicle Miles Traveled</w:t>
            </w:r>
          </w:p>
        </w:tc>
        <w:tc>
          <w:tcPr>
            <w:tcW w:w="4706" w:type="dxa"/>
            <w:vMerge/>
            <w:noWrap/>
            <w:vAlign w:val="bottom"/>
          </w:tcPr>
          <w:p w14:paraId="6601AA2F" w14:textId="77777777" w:rsidR="00D33265" w:rsidRPr="00A95010" w:rsidRDefault="00D33265">
            <w:pPr>
              <w:rPr>
                <w:rFonts w:eastAsia="Times New Roman"/>
                <w:color w:val="000000"/>
                <w:sz w:val="20"/>
                <w:szCs w:val="20"/>
              </w:rPr>
            </w:pPr>
          </w:p>
        </w:tc>
      </w:tr>
    </w:tbl>
    <w:p w14:paraId="3FFBC11F" w14:textId="77777777" w:rsidR="00EB0572" w:rsidRDefault="00EB0572" w:rsidP="00FD2AD7">
      <w:pPr>
        <w:pStyle w:val="ExampleText"/>
      </w:pPr>
    </w:p>
    <w:p w14:paraId="128731D5" w14:textId="7976071C" w:rsidR="00D33265" w:rsidRPr="00590F30" w:rsidRDefault="00D33265" w:rsidP="00FD2AD7">
      <w:pPr>
        <w:pStyle w:val="AppendixHeading4"/>
        <w:rPr>
          <w:sz w:val="22"/>
        </w:rPr>
      </w:pPr>
      <w:r>
        <w:t>Safety</w:t>
      </w:r>
      <w:r w:rsidRPr="00590F30">
        <w:rPr>
          <w:sz w:val="22"/>
        </w:rPr>
        <w:t xml:space="preserve"> Data </w:t>
      </w:r>
    </w:p>
    <w:p w14:paraId="678F6376" w14:textId="6B748D98" w:rsidR="00D33265" w:rsidRDefault="00955B80" w:rsidP="00FD2AD7">
      <w:pPr>
        <w:pStyle w:val="ExampleText"/>
      </w:pPr>
      <w:r>
        <w:t xml:space="preserve">Table </w:t>
      </w:r>
      <w:r w:rsidR="00CE0174">
        <w:t>4</w:t>
      </w:r>
      <w:r>
        <w:t xml:space="preserve"> provides an example format for showing work zone safety performance trends.</w:t>
      </w:r>
    </w:p>
    <w:p w14:paraId="16778A53" w14:textId="05604428" w:rsidR="00C46E3E" w:rsidRPr="00A95010" w:rsidRDefault="00C46E3E" w:rsidP="00C46E3E">
      <w:pPr>
        <w:pStyle w:val="TemplateTableCaption"/>
      </w:pPr>
      <w:bookmarkStart w:id="13" w:name="_Toc229841101"/>
      <w:r>
        <w:t xml:space="preserve">Table </w:t>
      </w:r>
      <w:r w:rsidR="00CE0174">
        <w:t>4</w:t>
      </w:r>
      <w:r>
        <w:t xml:space="preserve">. Example </w:t>
      </w:r>
      <w:r w:rsidR="00955B80">
        <w:t xml:space="preserve">format for showing </w:t>
      </w:r>
      <w:r w:rsidR="00A67176">
        <w:t xml:space="preserve">work zone </w:t>
      </w:r>
      <w:r>
        <w:t>s</w:t>
      </w:r>
      <w:r w:rsidR="00A67176">
        <w:t>afety performance trends</w:t>
      </w:r>
      <w:r>
        <w:t>.</w:t>
      </w:r>
      <w:bookmarkEnd w:id="13"/>
    </w:p>
    <w:tbl>
      <w:tblPr>
        <w:tblW w:w="5000" w:type="pct"/>
        <w:tblCellMar>
          <w:left w:w="29" w:type="dxa"/>
          <w:right w:w="29" w:type="dxa"/>
        </w:tblCellMar>
        <w:tblLook w:val="04A0" w:firstRow="1" w:lastRow="0" w:firstColumn="1" w:lastColumn="0" w:noHBand="0" w:noVBand="1"/>
        <w:tblCaption w:val="Example format for showing work zone safety performance trends."/>
        <w:tblDescription w:val="This table shows an example format for showing work zone safety performance trends."/>
      </w:tblPr>
      <w:tblGrid>
        <w:gridCol w:w="713"/>
        <w:gridCol w:w="1459"/>
        <w:gridCol w:w="1625"/>
        <w:gridCol w:w="1158"/>
        <w:gridCol w:w="1158"/>
        <w:gridCol w:w="1262"/>
        <w:gridCol w:w="1975"/>
      </w:tblGrid>
      <w:tr w:rsidR="00D33265" w:rsidRPr="00747606" w14:paraId="0757C222" w14:textId="77777777">
        <w:trPr>
          <w:trHeight w:val="827"/>
          <w:tblHeader/>
        </w:trPr>
        <w:tc>
          <w:tcPr>
            <w:tcW w:w="381"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02E790B8" w14:textId="77777777" w:rsidR="00D33265" w:rsidRPr="00B34AD7" w:rsidRDefault="00D33265">
            <w:pPr>
              <w:jc w:val="center"/>
              <w:rPr>
                <w:rFonts w:eastAsia="Times New Roman"/>
                <w:b/>
                <w:bCs/>
                <w:color w:val="FFFFFF" w:themeColor="background1"/>
                <w:sz w:val="20"/>
                <w:szCs w:val="20"/>
              </w:rPr>
            </w:pPr>
            <w:r w:rsidRPr="00B34AD7">
              <w:rPr>
                <w:rFonts w:eastAsia="Times New Roman"/>
                <w:b/>
                <w:bCs/>
                <w:color w:val="FFFFFF" w:themeColor="background1"/>
                <w:sz w:val="20"/>
                <w:szCs w:val="20"/>
              </w:rPr>
              <w:t>Year</w:t>
            </w:r>
          </w:p>
        </w:tc>
        <w:tc>
          <w:tcPr>
            <w:tcW w:w="780" w:type="pct"/>
            <w:tcBorders>
              <w:top w:val="single" w:sz="4" w:space="0" w:color="auto"/>
              <w:left w:val="nil"/>
              <w:bottom w:val="single" w:sz="4" w:space="0" w:color="auto"/>
              <w:right w:val="single" w:sz="4" w:space="0" w:color="auto"/>
            </w:tcBorders>
            <w:shd w:val="clear" w:color="auto" w:fill="0070C0"/>
            <w:vAlign w:val="center"/>
            <w:hideMark/>
          </w:tcPr>
          <w:p w14:paraId="08A79713" w14:textId="04AA94ED" w:rsidR="00D33265" w:rsidRPr="00B34AD7" w:rsidRDefault="00D33265">
            <w:pPr>
              <w:jc w:val="center"/>
              <w:rPr>
                <w:rFonts w:eastAsia="Times New Roman"/>
                <w:b/>
                <w:bCs/>
                <w:color w:val="FFFFFF" w:themeColor="background1"/>
                <w:sz w:val="20"/>
                <w:szCs w:val="20"/>
              </w:rPr>
            </w:pPr>
            <w:r w:rsidRPr="00B34AD7">
              <w:rPr>
                <w:rFonts w:eastAsia="Times New Roman"/>
                <w:b/>
                <w:bCs/>
                <w:color w:val="FFFFFF" w:themeColor="background1"/>
                <w:sz w:val="20"/>
                <w:szCs w:val="20"/>
              </w:rPr>
              <w:t xml:space="preserve">Total </w:t>
            </w:r>
            <w:r w:rsidR="00876C36">
              <w:rPr>
                <w:rFonts w:eastAsia="Times New Roman"/>
                <w:b/>
                <w:bCs/>
                <w:color w:val="FFFFFF" w:themeColor="background1"/>
                <w:sz w:val="20"/>
                <w:szCs w:val="20"/>
              </w:rPr>
              <w:t>Work Zone</w:t>
            </w:r>
            <w:r>
              <w:rPr>
                <w:rFonts w:eastAsia="Times New Roman"/>
                <w:b/>
                <w:bCs/>
                <w:color w:val="FFFFFF" w:themeColor="background1"/>
                <w:sz w:val="20"/>
                <w:szCs w:val="20"/>
              </w:rPr>
              <w:t xml:space="preserve"> </w:t>
            </w:r>
            <w:r w:rsidRPr="00B34AD7">
              <w:rPr>
                <w:rFonts w:eastAsia="Times New Roman"/>
                <w:b/>
                <w:bCs/>
                <w:color w:val="FFFFFF" w:themeColor="background1"/>
                <w:sz w:val="20"/>
                <w:szCs w:val="20"/>
              </w:rPr>
              <w:t>Miles</w:t>
            </w:r>
          </w:p>
        </w:tc>
        <w:tc>
          <w:tcPr>
            <w:tcW w:w="869" w:type="pct"/>
            <w:tcBorders>
              <w:top w:val="single" w:sz="4" w:space="0" w:color="auto"/>
              <w:left w:val="nil"/>
              <w:bottom w:val="single" w:sz="4" w:space="0" w:color="auto"/>
              <w:right w:val="single" w:sz="4" w:space="0" w:color="auto"/>
            </w:tcBorders>
            <w:shd w:val="clear" w:color="auto" w:fill="0070C0"/>
            <w:vAlign w:val="center"/>
            <w:hideMark/>
          </w:tcPr>
          <w:p w14:paraId="205B582C" w14:textId="0939E5AA" w:rsidR="00D33265" w:rsidRPr="00B34AD7" w:rsidRDefault="00D33265">
            <w:pPr>
              <w:jc w:val="center"/>
              <w:rPr>
                <w:rFonts w:eastAsia="Times New Roman"/>
                <w:b/>
                <w:bCs/>
                <w:color w:val="FFFFFF" w:themeColor="background1"/>
                <w:sz w:val="20"/>
                <w:szCs w:val="20"/>
              </w:rPr>
            </w:pPr>
            <w:r w:rsidRPr="00747606">
              <w:rPr>
                <w:rFonts w:eastAsia="Times New Roman"/>
                <w:b/>
                <w:bCs/>
                <w:color w:val="FFFFFF" w:themeColor="background1"/>
                <w:sz w:val="20"/>
                <w:szCs w:val="20"/>
              </w:rPr>
              <w:t xml:space="preserve">VMT in </w:t>
            </w:r>
            <w:r w:rsidR="00876C36">
              <w:rPr>
                <w:rFonts w:eastAsia="Times New Roman"/>
                <w:b/>
                <w:bCs/>
                <w:color w:val="FFFFFF" w:themeColor="background1"/>
                <w:sz w:val="20"/>
                <w:szCs w:val="20"/>
              </w:rPr>
              <w:t>Work Zone</w:t>
            </w:r>
            <w:r w:rsidR="00295917">
              <w:rPr>
                <w:rFonts w:eastAsia="Times New Roman"/>
                <w:b/>
                <w:bCs/>
                <w:color w:val="FFFFFF" w:themeColor="background1"/>
                <w:sz w:val="20"/>
                <w:szCs w:val="20"/>
              </w:rPr>
              <w:t>s</w:t>
            </w:r>
            <w:r w:rsidRPr="00747606">
              <w:rPr>
                <w:rFonts w:eastAsia="Times New Roman"/>
                <w:b/>
                <w:bCs/>
                <w:color w:val="FFFFFF" w:themeColor="background1"/>
                <w:sz w:val="20"/>
                <w:szCs w:val="20"/>
              </w:rPr>
              <w:t xml:space="preserve"> (Billion miles)</w:t>
            </w:r>
          </w:p>
        </w:tc>
        <w:tc>
          <w:tcPr>
            <w:tcW w:w="619" w:type="pct"/>
            <w:tcBorders>
              <w:top w:val="single" w:sz="4" w:space="0" w:color="auto"/>
              <w:left w:val="nil"/>
              <w:bottom w:val="single" w:sz="4" w:space="0" w:color="auto"/>
              <w:right w:val="single" w:sz="4" w:space="0" w:color="auto"/>
            </w:tcBorders>
            <w:shd w:val="clear" w:color="auto" w:fill="0070C0"/>
            <w:vAlign w:val="center"/>
            <w:hideMark/>
          </w:tcPr>
          <w:p w14:paraId="6B525728" w14:textId="2B560D4E" w:rsidR="00D33265" w:rsidRPr="00B34AD7" w:rsidRDefault="00D33265">
            <w:pPr>
              <w:jc w:val="center"/>
              <w:rPr>
                <w:rFonts w:eastAsia="Times New Roman"/>
                <w:b/>
                <w:bCs/>
                <w:color w:val="FFFFFF" w:themeColor="background1"/>
                <w:sz w:val="20"/>
                <w:szCs w:val="20"/>
              </w:rPr>
            </w:pPr>
            <w:r w:rsidRPr="00747606">
              <w:rPr>
                <w:rFonts w:eastAsia="Times New Roman"/>
                <w:b/>
                <w:bCs/>
                <w:color w:val="FFFFFF" w:themeColor="background1"/>
                <w:sz w:val="20"/>
                <w:szCs w:val="20"/>
              </w:rPr>
              <w:t xml:space="preserve">Total </w:t>
            </w:r>
            <w:r w:rsidR="00876C36">
              <w:rPr>
                <w:rFonts w:eastAsia="Times New Roman"/>
                <w:b/>
                <w:bCs/>
                <w:color w:val="FFFFFF" w:themeColor="background1"/>
                <w:sz w:val="20"/>
                <w:szCs w:val="20"/>
              </w:rPr>
              <w:t>Work Zone</w:t>
            </w:r>
            <w:r w:rsidRPr="00747606">
              <w:rPr>
                <w:rFonts w:eastAsia="Times New Roman"/>
                <w:b/>
                <w:bCs/>
                <w:color w:val="FFFFFF" w:themeColor="background1"/>
                <w:sz w:val="20"/>
                <w:szCs w:val="20"/>
              </w:rPr>
              <w:t xml:space="preserve"> Crashes</w:t>
            </w:r>
          </w:p>
        </w:tc>
        <w:tc>
          <w:tcPr>
            <w:tcW w:w="619" w:type="pct"/>
            <w:tcBorders>
              <w:top w:val="single" w:sz="4" w:space="0" w:color="auto"/>
              <w:left w:val="nil"/>
              <w:bottom w:val="single" w:sz="4" w:space="0" w:color="auto"/>
              <w:right w:val="single" w:sz="4" w:space="0" w:color="auto"/>
            </w:tcBorders>
            <w:shd w:val="clear" w:color="auto" w:fill="0070C0"/>
            <w:vAlign w:val="center"/>
            <w:hideMark/>
          </w:tcPr>
          <w:p w14:paraId="50E6798D" w14:textId="77777777" w:rsidR="00D33265" w:rsidRPr="00B34AD7" w:rsidRDefault="00D33265">
            <w:pPr>
              <w:jc w:val="center"/>
              <w:rPr>
                <w:rFonts w:eastAsia="Times New Roman"/>
                <w:b/>
                <w:bCs/>
                <w:color w:val="FFFFFF" w:themeColor="background1"/>
                <w:sz w:val="20"/>
                <w:szCs w:val="20"/>
              </w:rPr>
            </w:pPr>
            <w:r w:rsidRPr="00747606">
              <w:rPr>
                <w:rFonts w:eastAsia="Times New Roman"/>
                <w:b/>
                <w:bCs/>
                <w:color w:val="FFFFFF" w:themeColor="background1"/>
                <w:sz w:val="20"/>
                <w:szCs w:val="20"/>
              </w:rPr>
              <w:t>Injury Crashes</w:t>
            </w:r>
          </w:p>
        </w:tc>
        <w:tc>
          <w:tcPr>
            <w:tcW w:w="675" w:type="pct"/>
            <w:tcBorders>
              <w:top w:val="single" w:sz="4" w:space="0" w:color="auto"/>
              <w:left w:val="nil"/>
              <w:bottom w:val="single" w:sz="4" w:space="0" w:color="auto"/>
              <w:right w:val="single" w:sz="4" w:space="0" w:color="auto"/>
            </w:tcBorders>
            <w:shd w:val="clear" w:color="auto" w:fill="0070C0"/>
            <w:vAlign w:val="center"/>
          </w:tcPr>
          <w:p w14:paraId="34D1FA8D" w14:textId="77777777" w:rsidR="00D33265" w:rsidRPr="00747606" w:rsidRDefault="00D33265">
            <w:pPr>
              <w:jc w:val="center"/>
              <w:rPr>
                <w:rFonts w:eastAsia="Times New Roman"/>
                <w:b/>
                <w:bCs/>
                <w:color w:val="FFFFFF" w:themeColor="background1"/>
                <w:sz w:val="20"/>
                <w:szCs w:val="20"/>
              </w:rPr>
            </w:pPr>
            <w:r w:rsidRPr="00747606">
              <w:rPr>
                <w:rFonts w:eastAsia="Times New Roman"/>
                <w:b/>
                <w:bCs/>
                <w:color w:val="FFFFFF" w:themeColor="background1"/>
                <w:sz w:val="20"/>
                <w:szCs w:val="20"/>
              </w:rPr>
              <w:t>Fatal Crashes</w:t>
            </w:r>
          </w:p>
        </w:tc>
        <w:tc>
          <w:tcPr>
            <w:tcW w:w="1056" w:type="pct"/>
            <w:tcBorders>
              <w:top w:val="single" w:sz="4" w:space="0" w:color="auto"/>
              <w:left w:val="single" w:sz="4" w:space="0" w:color="auto"/>
              <w:bottom w:val="single" w:sz="4" w:space="0" w:color="auto"/>
              <w:right w:val="single" w:sz="4" w:space="0" w:color="auto"/>
            </w:tcBorders>
            <w:shd w:val="clear" w:color="auto" w:fill="0070C0"/>
            <w:vAlign w:val="center"/>
          </w:tcPr>
          <w:p w14:paraId="7685D560" w14:textId="1F4939A9" w:rsidR="00D33265" w:rsidRPr="00747606" w:rsidRDefault="00D33265">
            <w:pPr>
              <w:jc w:val="center"/>
              <w:rPr>
                <w:rFonts w:eastAsia="Times New Roman"/>
                <w:b/>
                <w:bCs/>
                <w:color w:val="FFFFFF" w:themeColor="background1"/>
                <w:sz w:val="20"/>
                <w:szCs w:val="20"/>
              </w:rPr>
            </w:pPr>
            <w:r w:rsidRPr="00DF6CB0">
              <w:rPr>
                <w:rFonts w:eastAsia="Times New Roman"/>
                <w:b/>
                <w:bCs/>
                <w:color w:val="FFFFFF" w:themeColor="background1"/>
                <w:sz w:val="20"/>
                <w:szCs w:val="20"/>
              </w:rPr>
              <w:t>Crash Rate per 100M VMT</w:t>
            </w:r>
            <w:r w:rsidRPr="00747606">
              <w:rPr>
                <w:rFonts w:eastAsia="Times New Roman"/>
                <w:b/>
                <w:bCs/>
                <w:color w:val="FFFFFF" w:themeColor="background1"/>
                <w:sz w:val="20"/>
                <w:szCs w:val="20"/>
              </w:rPr>
              <w:t xml:space="preserve"> in </w:t>
            </w:r>
            <w:r w:rsidR="00876C36">
              <w:rPr>
                <w:rFonts w:eastAsia="Times New Roman"/>
                <w:b/>
                <w:bCs/>
                <w:color w:val="FFFFFF" w:themeColor="background1"/>
                <w:sz w:val="20"/>
                <w:szCs w:val="20"/>
              </w:rPr>
              <w:t>Work Zone</w:t>
            </w:r>
          </w:p>
        </w:tc>
      </w:tr>
      <w:tr w:rsidR="00D33265" w:rsidRPr="00747606" w14:paraId="02424B30" w14:textId="77777777">
        <w:trPr>
          <w:trHeight w:val="345"/>
        </w:trPr>
        <w:tc>
          <w:tcPr>
            <w:tcW w:w="381" w:type="pct"/>
            <w:tcBorders>
              <w:top w:val="nil"/>
              <w:left w:val="single" w:sz="4" w:space="0" w:color="auto"/>
              <w:bottom w:val="single" w:sz="4" w:space="0" w:color="auto"/>
              <w:right w:val="single" w:sz="4" w:space="0" w:color="auto"/>
            </w:tcBorders>
            <w:vAlign w:val="center"/>
            <w:hideMark/>
          </w:tcPr>
          <w:p w14:paraId="4CBF4860" w14:textId="77777777" w:rsidR="00D33265" w:rsidRPr="00B34AD7" w:rsidRDefault="00D33265">
            <w:pPr>
              <w:jc w:val="center"/>
              <w:rPr>
                <w:rFonts w:eastAsia="Times New Roman"/>
                <w:b/>
                <w:bCs/>
                <w:color w:val="000000"/>
                <w:sz w:val="20"/>
                <w:szCs w:val="20"/>
              </w:rPr>
            </w:pPr>
            <w:r>
              <w:rPr>
                <w:rFonts w:eastAsia="Times New Roman"/>
                <w:b/>
                <w:bCs/>
                <w:color w:val="000000"/>
                <w:sz w:val="20"/>
                <w:szCs w:val="20"/>
              </w:rPr>
              <w:t>Yr 1</w:t>
            </w:r>
          </w:p>
        </w:tc>
        <w:tc>
          <w:tcPr>
            <w:tcW w:w="780" w:type="pct"/>
            <w:tcBorders>
              <w:top w:val="nil"/>
              <w:left w:val="nil"/>
              <w:bottom w:val="single" w:sz="4" w:space="0" w:color="auto"/>
              <w:right w:val="single" w:sz="4" w:space="0" w:color="auto"/>
            </w:tcBorders>
            <w:vAlign w:val="center"/>
          </w:tcPr>
          <w:p w14:paraId="6148634A" w14:textId="77777777" w:rsidR="00D33265" w:rsidRPr="00B34AD7" w:rsidRDefault="00D33265">
            <w:pPr>
              <w:jc w:val="center"/>
              <w:rPr>
                <w:rFonts w:eastAsia="Times New Roman"/>
                <w:color w:val="000000"/>
                <w:sz w:val="20"/>
                <w:szCs w:val="20"/>
              </w:rPr>
            </w:pPr>
            <w:r>
              <w:rPr>
                <w:sz w:val="20"/>
                <w:szCs w:val="20"/>
              </w:rPr>
              <w:t>Z</w:t>
            </w:r>
            <w:r w:rsidRPr="00BC1A43">
              <w:rPr>
                <w:sz w:val="20"/>
                <w:szCs w:val="20"/>
                <w:vertAlign w:val="subscript"/>
              </w:rPr>
              <w:t>1</w:t>
            </w:r>
          </w:p>
        </w:tc>
        <w:tc>
          <w:tcPr>
            <w:tcW w:w="869" w:type="pct"/>
            <w:tcBorders>
              <w:top w:val="nil"/>
              <w:left w:val="nil"/>
              <w:bottom w:val="single" w:sz="4" w:space="0" w:color="auto"/>
              <w:right w:val="single" w:sz="4" w:space="0" w:color="auto"/>
            </w:tcBorders>
            <w:vAlign w:val="center"/>
          </w:tcPr>
          <w:p w14:paraId="3115F49C" w14:textId="77777777" w:rsidR="00D33265" w:rsidRPr="00B34AD7" w:rsidRDefault="00D33265">
            <w:pPr>
              <w:jc w:val="center"/>
              <w:rPr>
                <w:rFonts w:eastAsia="Times New Roman"/>
                <w:color w:val="000000"/>
                <w:sz w:val="20"/>
                <w:szCs w:val="20"/>
              </w:rPr>
            </w:pPr>
            <w:r>
              <w:rPr>
                <w:sz w:val="20"/>
                <w:szCs w:val="20"/>
              </w:rPr>
              <w:t>A</w:t>
            </w:r>
            <w:r w:rsidRPr="00BC1A43">
              <w:rPr>
                <w:sz w:val="20"/>
                <w:szCs w:val="20"/>
                <w:vertAlign w:val="subscript"/>
              </w:rPr>
              <w:t>1</w:t>
            </w:r>
          </w:p>
        </w:tc>
        <w:tc>
          <w:tcPr>
            <w:tcW w:w="619" w:type="pct"/>
            <w:tcBorders>
              <w:top w:val="nil"/>
              <w:left w:val="nil"/>
              <w:bottom w:val="single" w:sz="4" w:space="0" w:color="auto"/>
              <w:right w:val="single" w:sz="4" w:space="0" w:color="auto"/>
            </w:tcBorders>
            <w:vAlign w:val="center"/>
          </w:tcPr>
          <w:p w14:paraId="3255DFA3" w14:textId="77777777" w:rsidR="00D33265" w:rsidRPr="00B34AD7" w:rsidRDefault="00D33265">
            <w:pPr>
              <w:jc w:val="center"/>
              <w:rPr>
                <w:rFonts w:eastAsia="Times New Roman"/>
                <w:color w:val="000000"/>
                <w:sz w:val="20"/>
                <w:szCs w:val="20"/>
              </w:rPr>
            </w:pPr>
            <w:r>
              <w:rPr>
                <w:sz w:val="20"/>
                <w:szCs w:val="20"/>
              </w:rPr>
              <w:t>B</w:t>
            </w:r>
            <w:r w:rsidRPr="00BC1A43">
              <w:rPr>
                <w:sz w:val="20"/>
                <w:szCs w:val="20"/>
                <w:vertAlign w:val="subscript"/>
              </w:rPr>
              <w:t>1</w:t>
            </w:r>
          </w:p>
        </w:tc>
        <w:tc>
          <w:tcPr>
            <w:tcW w:w="619" w:type="pct"/>
            <w:tcBorders>
              <w:top w:val="nil"/>
              <w:left w:val="nil"/>
              <w:bottom w:val="single" w:sz="4" w:space="0" w:color="auto"/>
              <w:right w:val="single" w:sz="4" w:space="0" w:color="auto"/>
            </w:tcBorders>
            <w:vAlign w:val="center"/>
          </w:tcPr>
          <w:p w14:paraId="23713753" w14:textId="77777777" w:rsidR="00D33265" w:rsidRPr="00B34AD7" w:rsidRDefault="00D33265">
            <w:pPr>
              <w:jc w:val="center"/>
              <w:rPr>
                <w:rFonts w:eastAsia="Times New Roman"/>
                <w:color w:val="000000"/>
                <w:sz w:val="20"/>
                <w:szCs w:val="20"/>
              </w:rPr>
            </w:pPr>
            <w:r>
              <w:rPr>
                <w:sz w:val="20"/>
                <w:szCs w:val="20"/>
              </w:rPr>
              <w:t>C</w:t>
            </w:r>
            <w:r w:rsidRPr="00BC1A43">
              <w:rPr>
                <w:sz w:val="20"/>
                <w:szCs w:val="20"/>
                <w:vertAlign w:val="subscript"/>
              </w:rPr>
              <w:t>1</w:t>
            </w:r>
          </w:p>
        </w:tc>
        <w:tc>
          <w:tcPr>
            <w:tcW w:w="675" w:type="pct"/>
            <w:tcBorders>
              <w:top w:val="nil"/>
              <w:left w:val="nil"/>
              <w:bottom w:val="single" w:sz="4" w:space="0" w:color="auto"/>
              <w:right w:val="single" w:sz="4" w:space="0" w:color="auto"/>
            </w:tcBorders>
            <w:vAlign w:val="center"/>
          </w:tcPr>
          <w:p w14:paraId="49642D17" w14:textId="77777777" w:rsidR="00D33265" w:rsidRPr="00747606" w:rsidRDefault="00D33265">
            <w:pPr>
              <w:jc w:val="center"/>
              <w:rPr>
                <w:sz w:val="20"/>
                <w:szCs w:val="20"/>
              </w:rPr>
            </w:pPr>
            <w:r>
              <w:rPr>
                <w:sz w:val="20"/>
                <w:szCs w:val="20"/>
              </w:rPr>
              <w:t>D</w:t>
            </w:r>
            <w:r w:rsidRPr="00BC1A43">
              <w:rPr>
                <w:sz w:val="20"/>
                <w:szCs w:val="20"/>
                <w:vertAlign w:val="subscript"/>
              </w:rPr>
              <w:t>1</w:t>
            </w:r>
          </w:p>
        </w:tc>
        <w:tc>
          <w:tcPr>
            <w:tcW w:w="1056" w:type="pct"/>
            <w:tcBorders>
              <w:top w:val="single" w:sz="4" w:space="0" w:color="auto"/>
              <w:left w:val="single" w:sz="4" w:space="0" w:color="auto"/>
              <w:bottom w:val="single" w:sz="4" w:space="0" w:color="auto"/>
              <w:right w:val="single" w:sz="4" w:space="0" w:color="auto"/>
            </w:tcBorders>
            <w:vAlign w:val="center"/>
          </w:tcPr>
          <w:p w14:paraId="23229F34" w14:textId="77777777" w:rsidR="00D33265" w:rsidRPr="00747606" w:rsidRDefault="00D33265">
            <w:pPr>
              <w:jc w:val="center"/>
              <w:rPr>
                <w:sz w:val="20"/>
                <w:szCs w:val="20"/>
              </w:rPr>
            </w:pPr>
            <w:r>
              <w:rPr>
                <w:sz w:val="20"/>
                <w:szCs w:val="20"/>
              </w:rPr>
              <w:t>E</w:t>
            </w:r>
            <w:r w:rsidRPr="00BC1A43">
              <w:rPr>
                <w:sz w:val="20"/>
                <w:szCs w:val="20"/>
                <w:vertAlign w:val="subscript"/>
              </w:rPr>
              <w:t>1</w:t>
            </w:r>
          </w:p>
        </w:tc>
      </w:tr>
      <w:tr w:rsidR="00D33265" w:rsidRPr="00747606" w14:paraId="26B70456" w14:textId="77777777">
        <w:trPr>
          <w:trHeight w:val="314"/>
        </w:trPr>
        <w:tc>
          <w:tcPr>
            <w:tcW w:w="381" w:type="pct"/>
            <w:tcBorders>
              <w:top w:val="nil"/>
              <w:left w:val="single" w:sz="4" w:space="0" w:color="auto"/>
              <w:bottom w:val="single" w:sz="4" w:space="0" w:color="auto"/>
              <w:right w:val="single" w:sz="4" w:space="0" w:color="auto"/>
            </w:tcBorders>
            <w:shd w:val="clear" w:color="auto" w:fill="FFFFFF" w:themeFill="background1"/>
            <w:vAlign w:val="center"/>
            <w:hideMark/>
          </w:tcPr>
          <w:p w14:paraId="444B13E1" w14:textId="77777777" w:rsidR="00D33265" w:rsidRPr="00B34AD7" w:rsidRDefault="00D33265">
            <w:pPr>
              <w:jc w:val="center"/>
              <w:rPr>
                <w:rFonts w:eastAsia="Times New Roman"/>
                <w:b/>
                <w:bCs/>
                <w:color w:val="000000"/>
                <w:sz w:val="20"/>
                <w:szCs w:val="20"/>
              </w:rPr>
            </w:pPr>
            <w:r>
              <w:rPr>
                <w:rFonts w:eastAsia="Times New Roman"/>
                <w:b/>
                <w:bCs/>
                <w:color w:val="000000"/>
                <w:sz w:val="20"/>
                <w:szCs w:val="20"/>
              </w:rPr>
              <w:t>Yr 2</w:t>
            </w:r>
          </w:p>
        </w:tc>
        <w:tc>
          <w:tcPr>
            <w:tcW w:w="780" w:type="pct"/>
            <w:tcBorders>
              <w:top w:val="nil"/>
              <w:left w:val="nil"/>
              <w:bottom w:val="single" w:sz="4" w:space="0" w:color="auto"/>
              <w:right w:val="single" w:sz="4" w:space="0" w:color="auto"/>
            </w:tcBorders>
            <w:shd w:val="clear" w:color="auto" w:fill="FFFFFF" w:themeFill="background1"/>
            <w:vAlign w:val="center"/>
          </w:tcPr>
          <w:p w14:paraId="0F46755C" w14:textId="77777777" w:rsidR="00D33265" w:rsidRPr="00B34AD7" w:rsidRDefault="00D33265">
            <w:pPr>
              <w:jc w:val="center"/>
              <w:rPr>
                <w:rFonts w:eastAsia="Times New Roman"/>
                <w:color w:val="000000"/>
                <w:sz w:val="20"/>
                <w:szCs w:val="20"/>
              </w:rPr>
            </w:pPr>
            <w:r>
              <w:rPr>
                <w:sz w:val="20"/>
                <w:szCs w:val="20"/>
              </w:rPr>
              <w:t>Z</w:t>
            </w:r>
            <w:r>
              <w:rPr>
                <w:sz w:val="20"/>
                <w:szCs w:val="20"/>
                <w:vertAlign w:val="subscript"/>
              </w:rPr>
              <w:t>2</w:t>
            </w:r>
          </w:p>
        </w:tc>
        <w:tc>
          <w:tcPr>
            <w:tcW w:w="869" w:type="pct"/>
            <w:tcBorders>
              <w:top w:val="nil"/>
              <w:left w:val="nil"/>
              <w:bottom w:val="single" w:sz="4" w:space="0" w:color="auto"/>
              <w:right w:val="single" w:sz="4" w:space="0" w:color="auto"/>
            </w:tcBorders>
            <w:shd w:val="clear" w:color="auto" w:fill="FFFFFF" w:themeFill="background1"/>
            <w:vAlign w:val="center"/>
          </w:tcPr>
          <w:p w14:paraId="1D111401" w14:textId="77777777" w:rsidR="00D33265" w:rsidRPr="00B34AD7" w:rsidRDefault="00D33265">
            <w:pPr>
              <w:jc w:val="center"/>
              <w:rPr>
                <w:rFonts w:eastAsia="Times New Roman"/>
                <w:color w:val="000000"/>
                <w:sz w:val="20"/>
                <w:szCs w:val="20"/>
              </w:rPr>
            </w:pPr>
            <w:r>
              <w:rPr>
                <w:sz w:val="20"/>
                <w:szCs w:val="20"/>
              </w:rPr>
              <w:t>A</w:t>
            </w:r>
            <w:r>
              <w:rPr>
                <w:sz w:val="20"/>
                <w:szCs w:val="20"/>
                <w:vertAlign w:val="subscript"/>
              </w:rPr>
              <w:t>2</w:t>
            </w:r>
          </w:p>
        </w:tc>
        <w:tc>
          <w:tcPr>
            <w:tcW w:w="619" w:type="pct"/>
            <w:tcBorders>
              <w:top w:val="nil"/>
              <w:left w:val="nil"/>
              <w:bottom w:val="single" w:sz="4" w:space="0" w:color="auto"/>
              <w:right w:val="single" w:sz="4" w:space="0" w:color="auto"/>
            </w:tcBorders>
            <w:shd w:val="clear" w:color="auto" w:fill="FFFFFF" w:themeFill="background1"/>
            <w:vAlign w:val="center"/>
          </w:tcPr>
          <w:p w14:paraId="33392C14" w14:textId="77777777" w:rsidR="00D33265" w:rsidRPr="00B34AD7" w:rsidRDefault="00D33265">
            <w:pPr>
              <w:jc w:val="center"/>
              <w:rPr>
                <w:rFonts w:eastAsia="Times New Roman"/>
                <w:color w:val="000000"/>
                <w:sz w:val="20"/>
                <w:szCs w:val="20"/>
              </w:rPr>
            </w:pPr>
            <w:r>
              <w:rPr>
                <w:sz w:val="20"/>
                <w:szCs w:val="20"/>
              </w:rPr>
              <w:t>B</w:t>
            </w:r>
            <w:r>
              <w:rPr>
                <w:sz w:val="20"/>
                <w:szCs w:val="20"/>
                <w:vertAlign w:val="subscript"/>
              </w:rPr>
              <w:t>2</w:t>
            </w:r>
          </w:p>
        </w:tc>
        <w:tc>
          <w:tcPr>
            <w:tcW w:w="619" w:type="pct"/>
            <w:tcBorders>
              <w:top w:val="nil"/>
              <w:left w:val="nil"/>
              <w:bottom w:val="single" w:sz="4" w:space="0" w:color="auto"/>
              <w:right w:val="single" w:sz="4" w:space="0" w:color="auto"/>
            </w:tcBorders>
            <w:shd w:val="clear" w:color="auto" w:fill="FFFFFF" w:themeFill="background1"/>
            <w:vAlign w:val="center"/>
          </w:tcPr>
          <w:p w14:paraId="335CBA35" w14:textId="77777777" w:rsidR="00D33265" w:rsidRPr="00B34AD7" w:rsidRDefault="00D33265">
            <w:pPr>
              <w:jc w:val="center"/>
              <w:rPr>
                <w:rFonts w:eastAsia="Times New Roman"/>
                <w:color w:val="000000"/>
                <w:sz w:val="20"/>
                <w:szCs w:val="20"/>
              </w:rPr>
            </w:pPr>
            <w:r>
              <w:rPr>
                <w:sz w:val="20"/>
                <w:szCs w:val="20"/>
              </w:rPr>
              <w:t>C</w:t>
            </w:r>
            <w:r>
              <w:rPr>
                <w:sz w:val="20"/>
                <w:szCs w:val="20"/>
                <w:vertAlign w:val="subscript"/>
              </w:rPr>
              <w:t>2</w:t>
            </w:r>
          </w:p>
        </w:tc>
        <w:tc>
          <w:tcPr>
            <w:tcW w:w="675" w:type="pct"/>
            <w:tcBorders>
              <w:top w:val="nil"/>
              <w:left w:val="nil"/>
              <w:bottom w:val="single" w:sz="4" w:space="0" w:color="auto"/>
              <w:right w:val="single" w:sz="4" w:space="0" w:color="auto"/>
            </w:tcBorders>
            <w:shd w:val="clear" w:color="auto" w:fill="FFFFFF" w:themeFill="background1"/>
            <w:vAlign w:val="center"/>
          </w:tcPr>
          <w:p w14:paraId="07604CEA" w14:textId="77777777" w:rsidR="00D33265" w:rsidRPr="00747606" w:rsidRDefault="00D33265">
            <w:pPr>
              <w:jc w:val="center"/>
              <w:rPr>
                <w:sz w:val="20"/>
                <w:szCs w:val="20"/>
              </w:rPr>
            </w:pPr>
            <w:r>
              <w:rPr>
                <w:sz w:val="20"/>
                <w:szCs w:val="20"/>
              </w:rPr>
              <w:t>D</w:t>
            </w:r>
            <w:r>
              <w:rPr>
                <w:sz w:val="20"/>
                <w:szCs w:val="20"/>
                <w:vertAlign w:val="subscript"/>
              </w:rPr>
              <w:t>2</w:t>
            </w:r>
          </w:p>
        </w:tc>
        <w:tc>
          <w:tcPr>
            <w:tcW w:w="10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34F54" w14:textId="77777777" w:rsidR="00D33265" w:rsidRPr="00747606" w:rsidRDefault="00D33265">
            <w:pPr>
              <w:jc w:val="center"/>
              <w:rPr>
                <w:sz w:val="20"/>
                <w:szCs w:val="20"/>
              </w:rPr>
            </w:pPr>
            <w:r>
              <w:rPr>
                <w:sz w:val="20"/>
                <w:szCs w:val="20"/>
              </w:rPr>
              <w:t>E</w:t>
            </w:r>
            <w:r>
              <w:rPr>
                <w:sz w:val="20"/>
                <w:szCs w:val="20"/>
                <w:vertAlign w:val="subscript"/>
              </w:rPr>
              <w:t>2</w:t>
            </w:r>
          </w:p>
        </w:tc>
      </w:tr>
      <w:tr w:rsidR="00D33265" w:rsidRPr="00747606" w14:paraId="3674285B" w14:textId="77777777">
        <w:trPr>
          <w:trHeight w:val="345"/>
        </w:trPr>
        <w:tc>
          <w:tcPr>
            <w:tcW w:w="381" w:type="pct"/>
            <w:tcBorders>
              <w:top w:val="nil"/>
              <w:left w:val="single" w:sz="4" w:space="0" w:color="auto"/>
              <w:bottom w:val="single" w:sz="4" w:space="0" w:color="auto"/>
              <w:right w:val="single" w:sz="4" w:space="0" w:color="auto"/>
            </w:tcBorders>
            <w:shd w:val="clear" w:color="auto" w:fill="FFFFFF" w:themeFill="background1"/>
            <w:vAlign w:val="center"/>
            <w:hideMark/>
          </w:tcPr>
          <w:p w14:paraId="562E2145" w14:textId="77777777" w:rsidR="00D33265" w:rsidRPr="00B34AD7" w:rsidRDefault="00D33265">
            <w:pPr>
              <w:jc w:val="center"/>
              <w:rPr>
                <w:rFonts w:eastAsia="Times New Roman"/>
                <w:b/>
                <w:bCs/>
                <w:color w:val="000000"/>
                <w:sz w:val="20"/>
                <w:szCs w:val="20"/>
              </w:rPr>
            </w:pPr>
            <w:r>
              <w:rPr>
                <w:rFonts w:eastAsia="Times New Roman"/>
                <w:b/>
                <w:bCs/>
                <w:color w:val="000000"/>
                <w:sz w:val="20"/>
                <w:szCs w:val="20"/>
              </w:rPr>
              <w:t>Yr 3</w:t>
            </w:r>
          </w:p>
        </w:tc>
        <w:tc>
          <w:tcPr>
            <w:tcW w:w="780" w:type="pct"/>
            <w:tcBorders>
              <w:top w:val="nil"/>
              <w:left w:val="nil"/>
              <w:bottom w:val="single" w:sz="4" w:space="0" w:color="auto"/>
              <w:right w:val="single" w:sz="4" w:space="0" w:color="auto"/>
            </w:tcBorders>
            <w:shd w:val="clear" w:color="auto" w:fill="FFFFFF" w:themeFill="background1"/>
            <w:vAlign w:val="center"/>
          </w:tcPr>
          <w:p w14:paraId="42BF3F97" w14:textId="77777777" w:rsidR="00D33265" w:rsidRPr="00B34AD7" w:rsidRDefault="00D33265">
            <w:pPr>
              <w:jc w:val="center"/>
              <w:rPr>
                <w:rFonts w:eastAsia="Times New Roman"/>
                <w:color w:val="000000"/>
                <w:sz w:val="20"/>
                <w:szCs w:val="20"/>
              </w:rPr>
            </w:pPr>
            <w:r>
              <w:rPr>
                <w:sz w:val="20"/>
                <w:szCs w:val="20"/>
              </w:rPr>
              <w:t>Z</w:t>
            </w:r>
            <w:r>
              <w:rPr>
                <w:sz w:val="20"/>
                <w:szCs w:val="20"/>
                <w:vertAlign w:val="subscript"/>
              </w:rPr>
              <w:t>3</w:t>
            </w:r>
          </w:p>
        </w:tc>
        <w:tc>
          <w:tcPr>
            <w:tcW w:w="869" w:type="pct"/>
            <w:tcBorders>
              <w:top w:val="nil"/>
              <w:left w:val="nil"/>
              <w:bottom w:val="single" w:sz="4" w:space="0" w:color="auto"/>
              <w:right w:val="single" w:sz="4" w:space="0" w:color="auto"/>
            </w:tcBorders>
            <w:shd w:val="clear" w:color="auto" w:fill="FFFFFF" w:themeFill="background1"/>
            <w:vAlign w:val="center"/>
          </w:tcPr>
          <w:p w14:paraId="3DF7506F" w14:textId="77777777" w:rsidR="00D33265" w:rsidRPr="00B34AD7" w:rsidRDefault="00D33265">
            <w:pPr>
              <w:jc w:val="center"/>
              <w:rPr>
                <w:rFonts w:eastAsia="Times New Roman"/>
                <w:color w:val="000000"/>
                <w:sz w:val="20"/>
                <w:szCs w:val="20"/>
              </w:rPr>
            </w:pPr>
            <w:r>
              <w:rPr>
                <w:sz w:val="20"/>
                <w:szCs w:val="20"/>
              </w:rPr>
              <w:t>A</w:t>
            </w:r>
            <w:r>
              <w:rPr>
                <w:sz w:val="20"/>
                <w:szCs w:val="20"/>
                <w:vertAlign w:val="subscript"/>
              </w:rPr>
              <w:t>3</w:t>
            </w:r>
          </w:p>
        </w:tc>
        <w:tc>
          <w:tcPr>
            <w:tcW w:w="619" w:type="pct"/>
            <w:tcBorders>
              <w:top w:val="nil"/>
              <w:left w:val="nil"/>
              <w:bottom w:val="single" w:sz="4" w:space="0" w:color="auto"/>
              <w:right w:val="single" w:sz="4" w:space="0" w:color="auto"/>
            </w:tcBorders>
            <w:shd w:val="clear" w:color="auto" w:fill="FFFFFF" w:themeFill="background1"/>
            <w:vAlign w:val="center"/>
          </w:tcPr>
          <w:p w14:paraId="53D57E3A" w14:textId="77777777" w:rsidR="00D33265" w:rsidRPr="00B34AD7" w:rsidRDefault="00D33265">
            <w:pPr>
              <w:jc w:val="center"/>
              <w:rPr>
                <w:rFonts w:eastAsia="Times New Roman"/>
                <w:color w:val="000000"/>
                <w:sz w:val="20"/>
                <w:szCs w:val="20"/>
              </w:rPr>
            </w:pPr>
            <w:r>
              <w:rPr>
                <w:sz w:val="20"/>
                <w:szCs w:val="20"/>
              </w:rPr>
              <w:t>B</w:t>
            </w:r>
            <w:r>
              <w:rPr>
                <w:sz w:val="20"/>
                <w:szCs w:val="20"/>
                <w:vertAlign w:val="subscript"/>
              </w:rPr>
              <w:t>3</w:t>
            </w:r>
          </w:p>
        </w:tc>
        <w:tc>
          <w:tcPr>
            <w:tcW w:w="619" w:type="pct"/>
            <w:tcBorders>
              <w:top w:val="nil"/>
              <w:left w:val="nil"/>
              <w:bottom w:val="single" w:sz="4" w:space="0" w:color="auto"/>
              <w:right w:val="single" w:sz="4" w:space="0" w:color="auto"/>
            </w:tcBorders>
            <w:shd w:val="clear" w:color="auto" w:fill="FFFFFF" w:themeFill="background1"/>
            <w:vAlign w:val="center"/>
          </w:tcPr>
          <w:p w14:paraId="405850FC" w14:textId="77777777" w:rsidR="00D33265" w:rsidRPr="00B34AD7" w:rsidRDefault="00D33265">
            <w:pPr>
              <w:jc w:val="center"/>
              <w:rPr>
                <w:rFonts w:eastAsia="Times New Roman"/>
                <w:color w:val="000000"/>
                <w:sz w:val="20"/>
                <w:szCs w:val="20"/>
              </w:rPr>
            </w:pPr>
            <w:r>
              <w:rPr>
                <w:sz w:val="20"/>
                <w:szCs w:val="20"/>
              </w:rPr>
              <w:t>C</w:t>
            </w:r>
            <w:r>
              <w:rPr>
                <w:sz w:val="20"/>
                <w:szCs w:val="20"/>
                <w:vertAlign w:val="subscript"/>
              </w:rPr>
              <w:t>3</w:t>
            </w:r>
          </w:p>
        </w:tc>
        <w:tc>
          <w:tcPr>
            <w:tcW w:w="675" w:type="pct"/>
            <w:tcBorders>
              <w:top w:val="nil"/>
              <w:left w:val="nil"/>
              <w:bottom w:val="single" w:sz="4" w:space="0" w:color="auto"/>
              <w:right w:val="single" w:sz="4" w:space="0" w:color="auto"/>
            </w:tcBorders>
            <w:shd w:val="clear" w:color="auto" w:fill="FFFFFF" w:themeFill="background1"/>
            <w:vAlign w:val="center"/>
          </w:tcPr>
          <w:p w14:paraId="1727AC31" w14:textId="77777777" w:rsidR="00D33265" w:rsidRPr="00747606" w:rsidRDefault="00D33265">
            <w:pPr>
              <w:jc w:val="center"/>
              <w:rPr>
                <w:sz w:val="20"/>
                <w:szCs w:val="20"/>
              </w:rPr>
            </w:pPr>
            <w:r>
              <w:rPr>
                <w:sz w:val="20"/>
                <w:szCs w:val="20"/>
              </w:rPr>
              <w:t>D</w:t>
            </w:r>
            <w:r>
              <w:rPr>
                <w:sz w:val="20"/>
                <w:szCs w:val="20"/>
                <w:vertAlign w:val="subscript"/>
              </w:rPr>
              <w:t>3</w:t>
            </w:r>
          </w:p>
        </w:tc>
        <w:tc>
          <w:tcPr>
            <w:tcW w:w="10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582B4" w14:textId="77777777" w:rsidR="00D33265" w:rsidRPr="00747606" w:rsidRDefault="00D33265">
            <w:pPr>
              <w:jc w:val="center"/>
              <w:rPr>
                <w:sz w:val="20"/>
                <w:szCs w:val="20"/>
              </w:rPr>
            </w:pPr>
            <w:r>
              <w:rPr>
                <w:sz w:val="20"/>
                <w:szCs w:val="20"/>
              </w:rPr>
              <w:t>E</w:t>
            </w:r>
            <w:r>
              <w:rPr>
                <w:sz w:val="20"/>
                <w:szCs w:val="20"/>
                <w:vertAlign w:val="subscript"/>
              </w:rPr>
              <w:t>3</w:t>
            </w:r>
          </w:p>
        </w:tc>
      </w:tr>
      <w:tr w:rsidR="00D33265" w:rsidRPr="00747606" w14:paraId="4A10D158" w14:textId="77777777">
        <w:trPr>
          <w:trHeight w:val="345"/>
        </w:trPr>
        <w:tc>
          <w:tcPr>
            <w:tcW w:w="381" w:type="pct"/>
            <w:tcBorders>
              <w:top w:val="nil"/>
              <w:left w:val="single" w:sz="4" w:space="0" w:color="auto"/>
              <w:bottom w:val="single" w:sz="4" w:space="0" w:color="auto"/>
              <w:right w:val="single" w:sz="4" w:space="0" w:color="auto"/>
            </w:tcBorders>
            <w:shd w:val="clear" w:color="auto" w:fill="FFFFFF" w:themeFill="background1"/>
            <w:vAlign w:val="center"/>
            <w:hideMark/>
          </w:tcPr>
          <w:p w14:paraId="213CF34B" w14:textId="77777777" w:rsidR="00D33265" w:rsidRPr="00B34AD7" w:rsidRDefault="00D33265">
            <w:pPr>
              <w:jc w:val="center"/>
              <w:rPr>
                <w:rFonts w:eastAsia="Times New Roman"/>
                <w:b/>
                <w:bCs/>
                <w:color w:val="000000"/>
                <w:sz w:val="20"/>
                <w:szCs w:val="20"/>
              </w:rPr>
            </w:pPr>
            <w:r>
              <w:rPr>
                <w:rFonts w:eastAsia="Times New Roman"/>
                <w:b/>
                <w:bCs/>
                <w:color w:val="000000"/>
                <w:sz w:val="20"/>
                <w:szCs w:val="20"/>
              </w:rPr>
              <w:t>Yr 4</w:t>
            </w:r>
          </w:p>
        </w:tc>
        <w:tc>
          <w:tcPr>
            <w:tcW w:w="780" w:type="pct"/>
            <w:tcBorders>
              <w:top w:val="nil"/>
              <w:left w:val="nil"/>
              <w:bottom w:val="single" w:sz="4" w:space="0" w:color="auto"/>
              <w:right w:val="single" w:sz="4" w:space="0" w:color="auto"/>
            </w:tcBorders>
            <w:shd w:val="clear" w:color="auto" w:fill="FFFFFF" w:themeFill="background1"/>
            <w:vAlign w:val="center"/>
          </w:tcPr>
          <w:p w14:paraId="3A4E3B9E" w14:textId="77777777" w:rsidR="00D33265" w:rsidRPr="00B34AD7" w:rsidRDefault="00D33265">
            <w:pPr>
              <w:jc w:val="center"/>
              <w:rPr>
                <w:rFonts w:eastAsia="Times New Roman"/>
                <w:color w:val="000000"/>
                <w:sz w:val="20"/>
                <w:szCs w:val="20"/>
              </w:rPr>
            </w:pPr>
            <w:r>
              <w:rPr>
                <w:sz w:val="20"/>
                <w:szCs w:val="20"/>
              </w:rPr>
              <w:t>Z</w:t>
            </w:r>
            <w:r>
              <w:rPr>
                <w:sz w:val="20"/>
                <w:szCs w:val="20"/>
                <w:vertAlign w:val="subscript"/>
              </w:rPr>
              <w:t>4</w:t>
            </w:r>
          </w:p>
        </w:tc>
        <w:tc>
          <w:tcPr>
            <w:tcW w:w="869" w:type="pct"/>
            <w:tcBorders>
              <w:top w:val="nil"/>
              <w:left w:val="nil"/>
              <w:bottom w:val="single" w:sz="4" w:space="0" w:color="auto"/>
              <w:right w:val="single" w:sz="4" w:space="0" w:color="auto"/>
            </w:tcBorders>
            <w:shd w:val="clear" w:color="auto" w:fill="FFFFFF" w:themeFill="background1"/>
            <w:vAlign w:val="center"/>
          </w:tcPr>
          <w:p w14:paraId="6651FF27" w14:textId="77777777" w:rsidR="00D33265" w:rsidRPr="00B34AD7" w:rsidRDefault="00D33265">
            <w:pPr>
              <w:jc w:val="center"/>
              <w:rPr>
                <w:rFonts w:eastAsia="Times New Roman"/>
                <w:color w:val="000000"/>
                <w:sz w:val="20"/>
                <w:szCs w:val="20"/>
              </w:rPr>
            </w:pPr>
            <w:r>
              <w:rPr>
                <w:sz w:val="20"/>
                <w:szCs w:val="20"/>
              </w:rPr>
              <w:t>A</w:t>
            </w:r>
            <w:r>
              <w:rPr>
                <w:sz w:val="20"/>
                <w:szCs w:val="20"/>
                <w:vertAlign w:val="subscript"/>
              </w:rPr>
              <w:t>4</w:t>
            </w:r>
          </w:p>
        </w:tc>
        <w:tc>
          <w:tcPr>
            <w:tcW w:w="619" w:type="pct"/>
            <w:tcBorders>
              <w:top w:val="nil"/>
              <w:left w:val="nil"/>
              <w:bottom w:val="single" w:sz="4" w:space="0" w:color="auto"/>
              <w:right w:val="single" w:sz="4" w:space="0" w:color="auto"/>
            </w:tcBorders>
            <w:shd w:val="clear" w:color="auto" w:fill="FFFFFF" w:themeFill="background1"/>
            <w:vAlign w:val="center"/>
          </w:tcPr>
          <w:p w14:paraId="72B66470" w14:textId="77777777" w:rsidR="00D33265" w:rsidRPr="00B34AD7" w:rsidRDefault="00D33265">
            <w:pPr>
              <w:jc w:val="center"/>
              <w:rPr>
                <w:rFonts w:eastAsia="Times New Roman"/>
                <w:color w:val="000000"/>
                <w:sz w:val="20"/>
                <w:szCs w:val="20"/>
              </w:rPr>
            </w:pPr>
            <w:r>
              <w:rPr>
                <w:sz w:val="20"/>
                <w:szCs w:val="20"/>
              </w:rPr>
              <w:t>B</w:t>
            </w:r>
            <w:r>
              <w:rPr>
                <w:sz w:val="20"/>
                <w:szCs w:val="20"/>
                <w:vertAlign w:val="subscript"/>
              </w:rPr>
              <w:t>4</w:t>
            </w:r>
          </w:p>
        </w:tc>
        <w:tc>
          <w:tcPr>
            <w:tcW w:w="619" w:type="pct"/>
            <w:tcBorders>
              <w:top w:val="nil"/>
              <w:left w:val="nil"/>
              <w:bottom w:val="single" w:sz="4" w:space="0" w:color="auto"/>
              <w:right w:val="single" w:sz="4" w:space="0" w:color="auto"/>
            </w:tcBorders>
            <w:shd w:val="clear" w:color="auto" w:fill="FFFFFF" w:themeFill="background1"/>
            <w:vAlign w:val="center"/>
          </w:tcPr>
          <w:p w14:paraId="5A3824C2" w14:textId="77777777" w:rsidR="00D33265" w:rsidRPr="00B34AD7" w:rsidRDefault="00D33265">
            <w:pPr>
              <w:jc w:val="center"/>
              <w:rPr>
                <w:rFonts w:eastAsia="Times New Roman"/>
                <w:color w:val="000000"/>
                <w:sz w:val="20"/>
                <w:szCs w:val="20"/>
              </w:rPr>
            </w:pPr>
            <w:r>
              <w:rPr>
                <w:sz w:val="20"/>
                <w:szCs w:val="20"/>
              </w:rPr>
              <w:t>C</w:t>
            </w:r>
            <w:r>
              <w:rPr>
                <w:sz w:val="20"/>
                <w:szCs w:val="20"/>
                <w:vertAlign w:val="subscript"/>
              </w:rPr>
              <w:t>4</w:t>
            </w:r>
          </w:p>
        </w:tc>
        <w:tc>
          <w:tcPr>
            <w:tcW w:w="675" w:type="pct"/>
            <w:tcBorders>
              <w:top w:val="nil"/>
              <w:left w:val="nil"/>
              <w:bottom w:val="single" w:sz="4" w:space="0" w:color="auto"/>
              <w:right w:val="single" w:sz="4" w:space="0" w:color="auto"/>
            </w:tcBorders>
            <w:shd w:val="clear" w:color="auto" w:fill="FFFFFF" w:themeFill="background1"/>
            <w:vAlign w:val="center"/>
          </w:tcPr>
          <w:p w14:paraId="36E6FAEC" w14:textId="77777777" w:rsidR="00D33265" w:rsidRPr="00747606" w:rsidRDefault="00D33265">
            <w:pPr>
              <w:jc w:val="center"/>
              <w:rPr>
                <w:sz w:val="20"/>
                <w:szCs w:val="20"/>
              </w:rPr>
            </w:pPr>
            <w:r>
              <w:rPr>
                <w:sz w:val="20"/>
                <w:szCs w:val="20"/>
              </w:rPr>
              <w:t>D</w:t>
            </w:r>
            <w:r>
              <w:rPr>
                <w:sz w:val="20"/>
                <w:szCs w:val="20"/>
                <w:vertAlign w:val="subscript"/>
              </w:rPr>
              <w:t>4</w:t>
            </w:r>
          </w:p>
        </w:tc>
        <w:tc>
          <w:tcPr>
            <w:tcW w:w="10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4FE68" w14:textId="77777777" w:rsidR="00D33265" w:rsidRPr="00747606" w:rsidRDefault="00D33265">
            <w:pPr>
              <w:jc w:val="center"/>
              <w:rPr>
                <w:sz w:val="20"/>
                <w:szCs w:val="20"/>
              </w:rPr>
            </w:pPr>
            <w:r>
              <w:rPr>
                <w:sz w:val="20"/>
                <w:szCs w:val="20"/>
              </w:rPr>
              <w:t>E</w:t>
            </w:r>
            <w:r>
              <w:rPr>
                <w:sz w:val="20"/>
                <w:szCs w:val="20"/>
                <w:vertAlign w:val="subscript"/>
              </w:rPr>
              <w:t>4</w:t>
            </w:r>
          </w:p>
        </w:tc>
      </w:tr>
      <w:tr w:rsidR="00D33265" w:rsidRPr="00747606" w14:paraId="2A388CE6" w14:textId="77777777">
        <w:trPr>
          <w:trHeight w:val="345"/>
        </w:trPr>
        <w:tc>
          <w:tcPr>
            <w:tcW w:w="381" w:type="pct"/>
            <w:tcBorders>
              <w:top w:val="nil"/>
              <w:left w:val="single" w:sz="4" w:space="0" w:color="auto"/>
              <w:bottom w:val="single" w:sz="4" w:space="0" w:color="auto"/>
              <w:right w:val="single" w:sz="4" w:space="0" w:color="auto"/>
            </w:tcBorders>
            <w:vAlign w:val="center"/>
            <w:hideMark/>
          </w:tcPr>
          <w:p w14:paraId="023BF696" w14:textId="77777777" w:rsidR="00D33265" w:rsidRPr="00B34AD7" w:rsidRDefault="00D33265">
            <w:pPr>
              <w:jc w:val="center"/>
              <w:rPr>
                <w:rFonts w:eastAsia="Times New Roman"/>
                <w:b/>
                <w:bCs/>
                <w:color w:val="000000"/>
                <w:sz w:val="20"/>
                <w:szCs w:val="20"/>
              </w:rPr>
            </w:pPr>
            <w:r>
              <w:rPr>
                <w:rFonts w:eastAsia="Times New Roman"/>
                <w:b/>
                <w:bCs/>
                <w:color w:val="000000"/>
                <w:sz w:val="20"/>
                <w:szCs w:val="20"/>
              </w:rPr>
              <w:t>Yr 5</w:t>
            </w:r>
          </w:p>
        </w:tc>
        <w:tc>
          <w:tcPr>
            <w:tcW w:w="780" w:type="pct"/>
            <w:tcBorders>
              <w:top w:val="nil"/>
              <w:left w:val="nil"/>
              <w:bottom w:val="single" w:sz="4" w:space="0" w:color="auto"/>
              <w:right w:val="single" w:sz="4" w:space="0" w:color="auto"/>
            </w:tcBorders>
            <w:vAlign w:val="center"/>
          </w:tcPr>
          <w:p w14:paraId="516F9542" w14:textId="77777777" w:rsidR="00D33265" w:rsidRPr="00B34AD7" w:rsidRDefault="00D33265">
            <w:pPr>
              <w:jc w:val="center"/>
              <w:rPr>
                <w:rFonts w:eastAsia="Times New Roman"/>
                <w:color w:val="000000"/>
                <w:sz w:val="20"/>
                <w:szCs w:val="20"/>
              </w:rPr>
            </w:pPr>
            <w:r>
              <w:rPr>
                <w:sz w:val="20"/>
                <w:szCs w:val="20"/>
              </w:rPr>
              <w:t>Z</w:t>
            </w:r>
            <w:r>
              <w:rPr>
                <w:sz w:val="20"/>
                <w:szCs w:val="20"/>
                <w:vertAlign w:val="subscript"/>
              </w:rPr>
              <w:t>5</w:t>
            </w:r>
          </w:p>
        </w:tc>
        <w:tc>
          <w:tcPr>
            <w:tcW w:w="869" w:type="pct"/>
            <w:tcBorders>
              <w:top w:val="nil"/>
              <w:left w:val="nil"/>
              <w:bottom w:val="single" w:sz="4" w:space="0" w:color="auto"/>
              <w:right w:val="single" w:sz="4" w:space="0" w:color="auto"/>
            </w:tcBorders>
            <w:vAlign w:val="center"/>
          </w:tcPr>
          <w:p w14:paraId="40BDEABB" w14:textId="77777777" w:rsidR="00D33265" w:rsidRPr="00B34AD7" w:rsidRDefault="00D33265">
            <w:pPr>
              <w:jc w:val="center"/>
              <w:rPr>
                <w:rFonts w:eastAsia="Times New Roman"/>
                <w:color w:val="000000"/>
                <w:sz w:val="20"/>
                <w:szCs w:val="20"/>
              </w:rPr>
            </w:pPr>
            <w:r>
              <w:rPr>
                <w:sz w:val="20"/>
                <w:szCs w:val="20"/>
              </w:rPr>
              <w:t>A</w:t>
            </w:r>
            <w:r>
              <w:rPr>
                <w:sz w:val="20"/>
                <w:szCs w:val="20"/>
                <w:vertAlign w:val="subscript"/>
              </w:rPr>
              <w:t>5</w:t>
            </w:r>
          </w:p>
        </w:tc>
        <w:tc>
          <w:tcPr>
            <w:tcW w:w="619" w:type="pct"/>
            <w:tcBorders>
              <w:top w:val="nil"/>
              <w:left w:val="nil"/>
              <w:bottom w:val="single" w:sz="4" w:space="0" w:color="auto"/>
              <w:right w:val="single" w:sz="4" w:space="0" w:color="auto"/>
            </w:tcBorders>
            <w:vAlign w:val="center"/>
          </w:tcPr>
          <w:p w14:paraId="50E2EC09" w14:textId="77777777" w:rsidR="00D33265" w:rsidRPr="00B34AD7" w:rsidRDefault="00D33265">
            <w:pPr>
              <w:jc w:val="center"/>
              <w:rPr>
                <w:rFonts w:eastAsia="Times New Roman"/>
                <w:color w:val="000000"/>
                <w:sz w:val="20"/>
                <w:szCs w:val="20"/>
              </w:rPr>
            </w:pPr>
            <w:r>
              <w:rPr>
                <w:sz w:val="20"/>
                <w:szCs w:val="20"/>
              </w:rPr>
              <w:t>B</w:t>
            </w:r>
            <w:r>
              <w:rPr>
                <w:sz w:val="20"/>
                <w:szCs w:val="20"/>
                <w:vertAlign w:val="subscript"/>
              </w:rPr>
              <w:t>5</w:t>
            </w:r>
          </w:p>
        </w:tc>
        <w:tc>
          <w:tcPr>
            <w:tcW w:w="619" w:type="pct"/>
            <w:tcBorders>
              <w:top w:val="nil"/>
              <w:left w:val="nil"/>
              <w:bottom w:val="single" w:sz="4" w:space="0" w:color="auto"/>
              <w:right w:val="single" w:sz="4" w:space="0" w:color="auto"/>
            </w:tcBorders>
            <w:vAlign w:val="center"/>
          </w:tcPr>
          <w:p w14:paraId="2C8608E3" w14:textId="77777777" w:rsidR="00D33265" w:rsidRPr="00B34AD7" w:rsidRDefault="00D33265">
            <w:pPr>
              <w:jc w:val="center"/>
              <w:rPr>
                <w:rFonts w:eastAsia="Times New Roman"/>
                <w:color w:val="000000"/>
                <w:sz w:val="20"/>
                <w:szCs w:val="20"/>
              </w:rPr>
            </w:pPr>
            <w:r>
              <w:rPr>
                <w:sz w:val="20"/>
                <w:szCs w:val="20"/>
              </w:rPr>
              <w:t>C</w:t>
            </w:r>
            <w:r>
              <w:rPr>
                <w:sz w:val="20"/>
                <w:szCs w:val="20"/>
                <w:vertAlign w:val="subscript"/>
              </w:rPr>
              <w:t>5</w:t>
            </w:r>
          </w:p>
        </w:tc>
        <w:tc>
          <w:tcPr>
            <w:tcW w:w="675" w:type="pct"/>
            <w:tcBorders>
              <w:top w:val="nil"/>
              <w:left w:val="nil"/>
              <w:bottom w:val="single" w:sz="4" w:space="0" w:color="auto"/>
              <w:right w:val="single" w:sz="4" w:space="0" w:color="auto"/>
            </w:tcBorders>
            <w:vAlign w:val="center"/>
          </w:tcPr>
          <w:p w14:paraId="2D0FAA5B" w14:textId="77777777" w:rsidR="00D33265" w:rsidRPr="00747606" w:rsidRDefault="00D33265">
            <w:pPr>
              <w:jc w:val="center"/>
              <w:rPr>
                <w:sz w:val="20"/>
                <w:szCs w:val="20"/>
              </w:rPr>
            </w:pPr>
            <w:r>
              <w:rPr>
                <w:sz w:val="20"/>
                <w:szCs w:val="20"/>
              </w:rPr>
              <w:t>D</w:t>
            </w:r>
            <w:r>
              <w:rPr>
                <w:sz w:val="20"/>
                <w:szCs w:val="20"/>
                <w:vertAlign w:val="subscript"/>
              </w:rPr>
              <w:t>5</w:t>
            </w:r>
          </w:p>
        </w:tc>
        <w:tc>
          <w:tcPr>
            <w:tcW w:w="1056" w:type="pct"/>
            <w:tcBorders>
              <w:top w:val="single" w:sz="4" w:space="0" w:color="auto"/>
              <w:left w:val="single" w:sz="4" w:space="0" w:color="auto"/>
              <w:bottom w:val="single" w:sz="4" w:space="0" w:color="auto"/>
              <w:right w:val="single" w:sz="4" w:space="0" w:color="auto"/>
            </w:tcBorders>
            <w:vAlign w:val="center"/>
          </w:tcPr>
          <w:p w14:paraId="4D07403F" w14:textId="77777777" w:rsidR="00D33265" w:rsidRPr="00747606" w:rsidRDefault="00D33265">
            <w:pPr>
              <w:jc w:val="center"/>
              <w:rPr>
                <w:sz w:val="20"/>
                <w:szCs w:val="20"/>
              </w:rPr>
            </w:pPr>
            <w:r>
              <w:rPr>
                <w:sz w:val="20"/>
                <w:szCs w:val="20"/>
              </w:rPr>
              <w:t>E</w:t>
            </w:r>
            <w:r>
              <w:rPr>
                <w:sz w:val="20"/>
                <w:szCs w:val="20"/>
                <w:vertAlign w:val="subscript"/>
              </w:rPr>
              <w:t>5</w:t>
            </w:r>
          </w:p>
        </w:tc>
      </w:tr>
    </w:tbl>
    <w:p w14:paraId="23BCCCFB" w14:textId="77777777" w:rsidR="00783DBD" w:rsidRDefault="00783DBD" w:rsidP="00FD2AD7">
      <w:pPr>
        <w:pStyle w:val="ExampleText"/>
      </w:pPr>
    </w:p>
    <w:p w14:paraId="56822F7E" w14:textId="4796FC17" w:rsidR="00D33265" w:rsidRPr="002E0B37" w:rsidRDefault="00D33265" w:rsidP="00FD2AD7">
      <w:pPr>
        <w:pStyle w:val="ExampleBullet"/>
        <w:rPr>
          <w:i/>
          <w:iCs/>
        </w:rPr>
      </w:pPr>
      <w:r w:rsidRPr="002E0B37">
        <w:rPr>
          <w:i/>
          <w:iCs/>
        </w:rPr>
        <w:t xml:space="preserve">Total </w:t>
      </w:r>
      <w:r w:rsidR="00876C36">
        <w:rPr>
          <w:i/>
          <w:iCs/>
        </w:rPr>
        <w:t>Work Zone</w:t>
      </w:r>
      <w:r>
        <w:rPr>
          <w:i/>
          <w:iCs/>
        </w:rPr>
        <w:t xml:space="preserve"> </w:t>
      </w:r>
      <w:r w:rsidRPr="002E0B37">
        <w:rPr>
          <w:i/>
          <w:iCs/>
        </w:rPr>
        <w:t xml:space="preserve">Miles: </w:t>
      </w:r>
      <w:r w:rsidRPr="002E0B37">
        <w:t xml:space="preserve">Annual cumulative length of all </w:t>
      </w:r>
      <w:r w:rsidR="00E005E4">
        <w:t>work zone</w:t>
      </w:r>
      <w:r w:rsidRPr="002E0B37">
        <w:t>s.</w:t>
      </w:r>
    </w:p>
    <w:p w14:paraId="5B64C9BE" w14:textId="0F806994" w:rsidR="00D33265" w:rsidRPr="002E0B37" w:rsidRDefault="00D33265" w:rsidP="00FD2AD7">
      <w:pPr>
        <w:pStyle w:val="ExampleBullet"/>
      </w:pPr>
      <w:r w:rsidRPr="00B1546F">
        <w:rPr>
          <w:i/>
          <w:iCs/>
        </w:rPr>
        <w:t xml:space="preserve">VMT in </w:t>
      </w:r>
      <w:r w:rsidR="00876C36">
        <w:rPr>
          <w:i/>
          <w:iCs/>
        </w:rPr>
        <w:t>Work Zone</w:t>
      </w:r>
      <w:r w:rsidRPr="00B1546F">
        <w:rPr>
          <w:i/>
          <w:iCs/>
        </w:rPr>
        <w:t>s:</w:t>
      </w:r>
      <w:r w:rsidRPr="00B1546F">
        <w:t xml:space="preserve"> Estimated </w:t>
      </w:r>
      <w:r>
        <w:t xml:space="preserve">annual </w:t>
      </w:r>
      <w:r w:rsidRPr="00B1546F">
        <w:t xml:space="preserve">vehicle miles traveled through active </w:t>
      </w:r>
      <w:r w:rsidR="00E005E4">
        <w:t>work zone</w:t>
      </w:r>
      <w:r w:rsidRPr="00B1546F">
        <w:t>s.</w:t>
      </w:r>
    </w:p>
    <w:p w14:paraId="449C571D" w14:textId="73A4D405" w:rsidR="00D33265" w:rsidRPr="002E0B37" w:rsidRDefault="00D33265" w:rsidP="00FD2AD7">
      <w:pPr>
        <w:pStyle w:val="ExampleBullet"/>
        <w:rPr>
          <w:i/>
          <w:iCs/>
        </w:rPr>
      </w:pPr>
      <w:r>
        <w:rPr>
          <w:i/>
          <w:iCs/>
        </w:rPr>
        <w:t xml:space="preserve">Total </w:t>
      </w:r>
      <w:r w:rsidR="00876C36">
        <w:rPr>
          <w:i/>
          <w:iCs/>
        </w:rPr>
        <w:t>Work Zone</w:t>
      </w:r>
      <w:r w:rsidRPr="002E0B37">
        <w:rPr>
          <w:i/>
          <w:iCs/>
        </w:rPr>
        <w:t xml:space="preserve"> Crashes: </w:t>
      </w:r>
      <w:r w:rsidRPr="006071C6">
        <w:t xml:space="preserve">Total number of reported crashes </w:t>
      </w:r>
      <w:r w:rsidRPr="002E0B37">
        <w:t xml:space="preserve">within active </w:t>
      </w:r>
      <w:r w:rsidR="00E005E4">
        <w:t>work zone</w:t>
      </w:r>
      <w:r w:rsidRPr="002E0B37">
        <w:t>s.</w:t>
      </w:r>
    </w:p>
    <w:p w14:paraId="3CC6CC40" w14:textId="1566C9DE" w:rsidR="00D33265" w:rsidRPr="002E0B37" w:rsidRDefault="00D33265" w:rsidP="00FD2AD7">
      <w:pPr>
        <w:pStyle w:val="ExampleBullet"/>
        <w:rPr>
          <w:i/>
          <w:iCs/>
        </w:rPr>
      </w:pPr>
      <w:r>
        <w:rPr>
          <w:i/>
          <w:iCs/>
        </w:rPr>
        <w:t>Injury</w:t>
      </w:r>
      <w:r w:rsidRPr="002E0B37">
        <w:rPr>
          <w:i/>
          <w:iCs/>
        </w:rPr>
        <w:t xml:space="preserve"> Crashes: </w:t>
      </w:r>
      <w:r w:rsidRPr="006071C6">
        <w:t xml:space="preserve">Total number of reported crashes involving at least one injury within </w:t>
      </w:r>
      <w:r w:rsidR="00E005E4">
        <w:t>work zone</w:t>
      </w:r>
      <w:r w:rsidRPr="006071C6">
        <w:t>s</w:t>
      </w:r>
      <w:r w:rsidRPr="002E0B37">
        <w:t>.</w:t>
      </w:r>
    </w:p>
    <w:p w14:paraId="31968F7D" w14:textId="235AFB7A" w:rsidR="00D33265" w:rsidRPr="002E0B37" w:rsidRDefault="00D33265" w:rsidP="00FD2AD7">
      <w:pPr>
        <w:pStyle w:val="ExampleBullet"/>
        <w:rPr>
          <w:i/>
          <w:iCs/>
        </w:rPr>
      </w:pPr>
      <w:r>
        <w:rPr>
          <w:i/>
          <w:iCs/>
        </w:rPr>
        <w:lastRenderedPageBreak/>
        <w:t>Fatal</w:t>
      </w:r>
      <w:r w:rsidRPr="002E0B37">
        <w:rPr>
          <w:i/>
          <w:iCs/>
        </w:rPr>
        <w:t xml:space="preserve"> Crashes: </w:t>
      </w:r>
      <w:r w:rsidRPr="006071C6">
        <w:t xml:space="preserve">Total number of reported crashes involving at least one </w:t>
      </w:r>
      <w:r>
        <w:t>fatality</w:t>
      </w:r>
      <w:r w:rsidRPr="006071C6">
        <w:t xml:space="preserve"> within </w:t>
      </w:r>
      <w:r w:rsidR="00E005E4">
        <w:t>work zone</w:t>
      </w:r>
      <w:r w:rsidRPr="006071C6">
        <w:t>s.</w:t>
      </w:r>
    </w:p>
    <w:p w14:paraId="780B78E3" w14:textId="746E4924" w:rsidR="00D33265" w:rsidRPr="002E0B37" w:rsidRDefault="00D33265" w:rsidP="00FD2AD7">
      <w:pPr>
        <w:pStyle w:val="ExampleBullet"/>
      </w:pPr>
      <w:r w:rsidRPr="002E0B37">
        <w:rPr>
          <w:i/>
          <w:iCs/>
        </w:rPr>
        <w:t xml:space="preserve">Crash Rate (per 100M VMT): </w:t>
      </w:r>
      <w:r w:rsidRPr="002E0B37">
        <w:t xml:space="preserve">Crash rate per 100 million vehicle miles traveled in </w:t>
      </w:r>
      <w:r w:rsidR="00E005E4">
        <w:t>work zone</w:t>
      </w:r>
      <w:r w:rsidRPr="002E0B37">
        <w:t>s.</w:t>
      </w:r>
    </w:p>
    <w:p w14:paraId="6B298B6E" w14:textId="77777777" w:rsidR="00D33265" w:rsidRPr="008E6614" w:rsidRDefault="00D33265" w:rsidP="00FD2AD7">
      <w:pPr>
        <w:pStyle w:val="AppendixHeading4"/>
        <w:rPr>
          <w:sz w:val="22"/>
        </w:rPr>
      </w:pPr>
      <w:r>
        <w:t>Mobility</w:t>
      </w:r>
      <w:r w:rsidRPr="008E6614">
        <w:rPr>
          <w:sz w:val="22"/>
        </w:rPr>
        <w:t xml:space="preserve"> Data </w:t>
      </w:r>
    </w:p>
    <w:p w14:paraId="10159BBC" w14:textId="684806C9" w:rsidR="00C37407" w:rsidRDefault="009C2ECC" w:rsidP="00BE6792">
      <w:pPr>
        <w:pStyle w:val="ExampleText"/>
      </w:pPr>
      <w:r>
        <w:t xml:space="preserve">Table </w:t>
      </w:r>
      <w:r w:rsidR="00CE0174">
        <w:t>5</w:t>
      </w:r>
      <w:r>
        <w:t xml:space="preserve"> provides an example format for showing work zone mobility performance trends.</w:t>
      </w:r>
    </w:p>
    <w:p w14:paraId="7EA04714" w14:textId="758648D6" w:rsidR="009C2ECC" w:rsidRPr="00A95010" w:rsidRDefault="009C2ECC" w:rsidP="009C2ECC">
      <w:pPr>
        <w:pStyle w:val="TemplateTableCaption"/>
      </w:pPr>
      <w:bookmarkStart w:id="14" w:name="_Toc229841102"/>
      <w:r>
        <w:t xml:space="preserve">Table </w:t>
      </w:r>
      <w:r w:rsidR="00CE0174">
        <w:t>5</w:t>
      </w:r>
      <w:r>
        <w:t>. Example format for showing work zone mobility performance trends.</w:t>
      </w:r>
      <w:bookmarkEnd w:id="14"/>
    </w:p>
    <w:tbl>
      <w:tblPr>
        <w:tblW w:w="5000" w:type="pct"/>
        <w:tblCellMar>
          <w:left w:w="29" w:type="dxa"/>
          <w:right w:w="29" w:type="dxa"/>
        </w:tblCellMar>
        <w:tblLook w:val="04A0" w:firstRow="1" w:lastRow="0" w:firstColumn="1" w:lastColumn="0" w:noHBand="0" w:noVBand="1"/>
        <w:tblCaption w:val="Example format for showing work zone mobility performance trends."/>
        <w:tblDescription w:val="This table shows an example format for showing work zone mobility performance trends."/>
      </w:tblPr>
      <w:tblGrid>
        <w:gridCol w:w="735"/>
        <w:gridCol w:w="1608"/>
        <w:gridCol w:w="1485"/>
        <w:gridCol w:w="1978"/>
        <w:gridCol w:w="1732"/>
        <w:gridCol w:w="1812"/>
      </w:tblGrid>
      <w:tr w:rsidR="00D33265" w:rsidRPr="00747606" w14:paraId="7E878B8A" w14:textId="77777777">
        <w:trPr>
          <w:trHeight w:val="800"/>
          <w:tblHeader/>
        </w:trPr>
        <w:tc>
          <w:tcPr>
            <w:tcW w:w="393"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97F8B3A" w14:textId="77777777" w:rsidR="00D33265" w:rsidRPr="00B34AD7" w:rsidRDefault="00D33265">
            <w:pPr>
              <w:jc w:val="center"/>
              <w:rPr>
                <w:rFonts w:eastAsia="Times New Roman"/>
                <w:b/>
                <w:bCs/>
                <w:color w:val="FFFFFF" w:themeColor="background1"/>
                <w:sz w:val="20"/>
                <w:szCs w:val="20"/>
              </w:rPr>
            </w:pPr>
            <w:r w:rsidRPr="00B34AD7">
              <w:rPr>
                <w:rFonts w:eastAsia="Times New Roman"/>
                <w:b/>
                <w:bCs/>
                <w:color w:val="FFFFFF" w:themeColor="background1"/>
                <w:sz w:val="20"/>
                <w:szCs w:val="20"/>
              </w:rPr>
              <w:t>Year</w:t>
            </w:r>
          </w:p>
        </w:tc>
        <w:tc>
          <w:tcPr>
            <w:tcW w:w="860" w:type="pct"/>
            <w:tcBorders>
              <w:top w:val="single" w:sz="4" w:space="0" w:color="auto"/>
              <w:left w:val="nil"/>
              <w:bottom w:val="single" w:sz="4" w:space="0" w:color="auto"/>
              <w:right w:val="single" w:sz="4" w:space="0" w:color="auto"/>
            </w:tcBorders>
            <w:shd w:val="clear" w:color="auto" w:fill="0070C0"/>
            <w:vAlign w:val="center"/>
            <w:hideMark/>
          </w:tcPr>
          <w:p w14:paraId="0D0D1E12" w14:textId="7E838D2C" w:rsidR="00D33265" w:rsidRPr="00B34AD7" w:rsidRDefault="00D33265">
            <w:pPr>
              <w:jc w:val="center"/>
              <w:rPr>
                <w:rFonts w:eastAsia="Times New Roman"/>
                <w:b/>
                <w:bCs/>
                <w:color w:val="FFFFFF" w:themeColor="background1"/>
                <w:sz w:val="20"/>
                <w:szCs w:val="20"/>
              </w:rPr>
            </w:pPr>
            <w:r w:rsidRPr="00B34AD7">
              <w:rPr>
                <w:rFonts w:eastAsia="Times New Roman"/>
                <w:b/>
                <w:bCs/>
                <w:color w:val="FFFFFF" w:themeColor="background1"/>
                <w:sz w:val="20"/>
                <w:szCs w:val="20"/>
              </w:rPr>
              <w:t xml:space="preserve">Total </w:t>
            </w:r>
            <w:r w:rsidR="00876C36">
              <w:rPr>
                <w:rFonts w:eastAsia="Times New Roman"/>
                <w:b/>
                <w:bCs/>
                <w:color w:val="FFFFFF" w:themeColor="background1"/>
                <w:sz w:val="20"/>
                <w:szCs w:val="20"/>
              </w:rPr>
              <w:t>Work Zone</w:t>
            </w:r>
            <w:r w:rsidRPr="00B34AD7">
              <w:rPr>
                <w:rFonts w:eastAsia="Times New Roman"/>
                <w:b/>
                <w:bCs/>
                <w:color w:val="FFFFFF" w:themeColor="background1"/>
                <w:sz w:val="20"/>
                <w:szCs w:val="20"/>
              </w:rPr>
              <w:t>-Miles</w:t>
            </w:r>
          </w:p>
        </w:tc>
        <w:tc>
          <w:tcPr>
            <w:tcW w:w="794" w:type="pct"/>
            <w:tcBorders>
              <w:top w:val="single" w:sz="4" w:space="0" w:color="auto"/>
              <w:left w:val="nil"/>
              <w:bottom w:val="single" w:sz="4" w:space="0" w:color="auto"/>
              <w:right w:val="single" w:sz="4" w:space="0" w:color="auto"/>
            </w:tcBorders>
            <w:shd w:val="clear" w:color="auto" w:fill="0070C0"/>
            <w:vAlign w:val="center"/>
            <w:hideMark/>
          </w:tcPr>
          <w:p w14:paraId="4B473E87" w14:textId="77777777" w:rsidR="00D33265" w:rsidRPr="00B34AD7" w:rsidRDefault="00D33265">
            <w:pPr>
              <w:jc w:val="center"/>
              <w:rPr>
                <w:rFonts w:eastAsia="Times New Roman"/>
                <w:b/>
                <w:bCs/>
                <w:color w:val="FFFFFF" w:themeColor="background1"/>
                <w:sz w:val="20"/>
                <w:szCs w:val="20"/>
              </w:rPr>
            </w:pPr>
            <w:r w:rsidRPr="00B34AD7">
              <w:rPr>
                <w:rFonts w:eastAsia="Times New Roman"/>
                <w:b/>
                <w:bCs/>
                <w:color w:val="FFFFFF" w:themeColor="background1"/>
                <w:sz w:val="20"/>
                <w:szCs w:val="20"/>
              </w:rPr>
              <w:t>Lane-Mile Closures</w:t>
            </w:r>
          </w:p>
        </w:tc>
        <w:tc>
          <w:tcPr>
            <w:tcW w:w="1058" w:type="pct"/>
            <w:tcBorders>
              <w:top w:val="single" w:sz="4" w:space="0" w:color="auto"/>
              <w:left w:val="nil"/>
              <w:bottom w:val="single" w:sz="4" w:space="0" w:color="auto"/>
              <w:right w:val="single" w:sz="4" w:space="0" w:color="auto"/>
            </w:tcBorders>
            <w:shd w:val="clear" w:color="auto" w:fill="0070C0"/>
            <w:vAlign w:val="center"/>
            <w:hideMark/>
          </w:tcPr>
          <w:p w14:paraId="07369E68" w14:textId="17CBCC18" w:rsidR="00D33265" w:rsidRPr="00B34AD7" w:rsidRDefault="00D33265">
            <w:pPr>
              <w:jc w:val="center"/>
              <w:rPr>
                <w:rFonts w:eastAsia="Times New Roman"/>
                <w:b/>
                <w:bCs/>
                <w:color w:val="FFFFFF" w:themeColor="background1"/>
                <w:sz w:val="20"/>
                <w:szCs w:val="20"/>
              </w:rPr>
            </w:pPr>
            <w:r w:rsidRPr="00B34AD7">
              <w:rPr>
                <w:rFonts w:eastAsia="Times New Roman"/>
                <w:b/>
                <w:bCs/>
                <w:color w:val="FFFFFF" w:themeColor="background1"/>
                <w:sz w:val="20"/>
                <w:szCs w:val="20"/>
              </w:rPr>
              <w:t xml:space="preserve">Average Daily </w:t>
            </w:r>
            <w:r w:rsidR="00876C36">
              <w:rPr>
                <w:rFonts w:eastAsia="Times New Roman"/>
                <w:b/>
                <w:bCs/>
                <w:color w:val="FFFFFF" w:themeColor="background1"/>
                <w:sz w:val="20"/>
                <w:szCs w:val="20"/>
              </w:rPr>
              <w:t>Work Zone</w:t>
            </w:r>
            <w:r w:rsidRPr="00B34AD7">
              <w:rPr>
                <w:rFonts w:eastAsia="Times New Roman"/>
                <w:b/>
                <w:bCs/>
                <w:color w:val="FFFFFF" w:themeColor="background1"/>
                <w:sz w:val="20"/>
                <w:szCs w:val="20"/>
              </w:rPr>
              <w:t xml:space="preserve"> Active</w:t>
            </w:r>
          </w:p>
        </w:tc>
        <w:tc>
          <w:tcPr>
            <w:tcW w:w="926" w:type="pct"/>
            <w:tcBorders>
              <w:top w:val="single" w:sz="4" w:space="0" w:color="auto"/>
              <w:left w:val="nil"/>
              <w:bottom w:val="single" w:sz="4" w:space="0" w:color="auto"/>
              <w:right w:val="single" w:sz="4" w:space="0" w:color="auto"/>
            </w:tcBorders>
            <w:shd w:val="clear" w:color="auto" w:fill="0070C0"/>
            <w:vAlign w:val="center"/>
            <w:hideMark/>
          </w:tcPr>
          <w:p w14:paraId="5567BBB2" w14:textId="006178FC" w:rsidR="00D33265" w:rsidRPr="00B34AD7" w:rsidRDefault="00D33265">
            <w:pPr>
              <w:jc w:val="center"/>
              <w:rPr>
                <w:rFonts w:eastAsia="Times New Roman"/>
                <w:b/>
                <w:bCs/>
                <w:color w:val="FFFFFF" w:themeColor="background1"/>
                <w:sz w:val="20"/>
                <w:szCs w:val="20"/>
              </w:rPr>
            </w:pPr>
            <w:r w:rsidRPr="00B34AD7">
              <w:rPr>
                <w:rFonts w:eastAsia="Times New Roman"/>
                <w:b/>
                <w:bCs/>
                <w:color w:val="FFFFFF" w:themeColor="background1"/>
                <w:sz w:val="20"/>
                <w:szCs w:val="20"/>
              </w:rPr>
              <w:t xml:space="preserve">Average </w:t>
            </w:r>
            <w:r w:rsidR="00876C36">
              <w:rPr>
                <w:rFonts w:eastAsia="Times New Roman"/>
                <w:b/>
                <w:bCs/>
                <w:color w:val="FFFFFF" w:themeColor="background1"/>
                <w:sz w:val="20"/>
                <w:szCs w:val="20"/>
              </w:rPr>
              <w:t>Work Zone</w:t>
            </w:r>
            <w:r w:rsidRPr="00B34AD7">
              <w:rPr>
                <w:rFonts w:eastAsia="Times New Roman"/>
                <w:b/>
                <w:bCs/>
                <w:color w:val="FFFFFF" w:themeColor="background1"/>
                <w:sz w:val="20"/>
                <w:szCs w:val="20"/>
              </w:rPr>
              <w:t xml:space="preserve"> Speed (mph)</w:t>
            </w:r>
          </w:p>
        </w:tc>
        <w:tc>
          <w:tcPr>
            <w:tcW w:w="969" w:type="pct"/>
            <w:tcBorders>
              <w:top w:val="single" w:sz="4" w:space="0" w:color="auto"/>
              <w:left w:val="nil"/>
              <w:bottom w:val="single" w:sz="4" w:space="0" w:color="auto"/>
              <w:right w:val="single" w:sz="4" w:space="0" w:color="auto"/>
            </w:tcBorders>
            <w:shd w:val="clear" w:color="auto" w:fill="0070C0"/>
            <w:vAlign w:val="center"/>
            <w:hideMark/>
          </w:tcPr>
          <w:p w14:paraId="0798732F" w14:textId="366AFADE" w:rsidR="00D33265" w:rsidRPr="00B34AD7" w:rsidRDefault="00D33265">
            <w:pPr>
              <w:jc w:val="center"/>
              <w:rPr>
                <w:rFonts w:eastAsia="Times New Roman"/>
                <w:b/>
                <w:bCs/>
                <w:color w:val="FFFFFF" w:themeColor="background1"/>
                <w:sz w:val="20"/>
                <w:szCs w:val="20"/>
              </w:rPr>
            </w:pPr>
            <w:r>
              <w:rPr>
                <w:rFonts w:eastAsia="Times New Roman"/>
                <w:b/>
                <w:bCs/>
                <w:color w:val="FFFFFF" w:themeColor="background1"/>
                <w:sz w:val="20"/>
                <w:szCs w:val="20"/>
              </w:rPr>
              <w:t xml:space="preserve">Average </w:t>
            </w:r>
            <w:r w:rsidRPr="00B34AD7">
              <w:rPr>
                <w:rFonts w:eastAsia="Times New Roman"/>
                <w:b/>
                <w:bCs/>
                <w:color w:val="FFFFFF" w:themeColor="background1"/>
                <w:sz w:val="20"/>
                <w:szCs w:val="20"/>
              </w:rPr>
              <w:t xml:space="preserve">Delay per </w:t>
            </w:r>
            <w:r w:rsidR="00876C36">
              <w:rPr>
                <w:rFonts w:eastAsia="Times New Roman"/>
                <w:b/>
                <w:bCs/>
                <w:color w:val="FFFFFF" w:themeColor="background1"/>
                <w:sz w:val="20"/>
                <w:szCs w:val="20"/>
              </w:rPr>
              <w:t>Work Zone</w:t>
            </w:r>
            <w:r w:rsidRPr="00747606">
              <w:rPr>
                <w:rFonts w:eastAsia="Times New Roman"/>
                <w:b/>
                <w:bCs/>
                <w:color w:val="FFFFFF" w:themeColor="background1"/>
                <w:sz w:val="20"/>
                <w:szCs w:val="20"/>
              </w:rPr>
              <w:t xml:space="preserve"> </w:t>
            </w:r>
            <w:r w:rsidRPr="00B34AD7">
              <w:rPr>
                <w:rFonts w:eastAsia="Times New Roman"/>
                <w:b/>
                <w:bCs/>
                <w:color w:val="FFFFFF" w:themeColor="background1"/>
                <w:sz w:val="20"/>
                <w:szCs w:val="20"/>
              </w:rPr>
              <w:t>Mile (min)</w:t>
            </w:r>
          </w:p>
        </w:tc>
      </w:tr>
      <w:tr w:rsidR="00D33265" w:rsidRPr="00747606" w14:paraId="5DAAAED2" w14:textId="77777777">
        <w:trPr>
          <w:trHeight w:val="334"/>
        </w:trPr>
        <w:tc>
          <w:tcPr>
            <w:tcW w:w="393" w:type="pct"/>
            <w:tcBorders>
              <w:top w:val="nil"/>
              <w:left w:val="single" w:sz="4" w:space="0" w:color="auto"/>
              <w:bottom w:val="single" w:sz="4" w:space="0" w:color="auto"/>
              <w:right w:val="single" w:sz="4" w:space="0" w:color="auto"/>
            </w:tcBorders>
            <w:vAlign w:val="center"/>
            <w:hideMark/>
          </w:tcPr>
          <w:p w14:paraId="3101398D" w14:textId="77777777" w:rsidR="00D33265" w:rsidRPr="00B34AD7" w:rsidRDefault="00D33265">
            <w:pPr>
              <w:jc w:val="center"/>
              <w:rPr>
                <w:rFonts w:eastAsia="Times New Roman"/>
                <w:b/>
                <w:bCs/>
                <w:color w:val="000000"/>
                <w:sz w:val="20"/>
                <w:szCs w:val="20"/>
              </w:rPr>
            </w:pPr>
            <w:r>
              <w:rPr>
                <w:rFonts w:eastAsia="Times New Roman"/>
                <w:b/>
                <w:bCs/>
                <w:color w:val="000000"/>
                <w:sz w:val="20"/>
                <w:szCs w:val="20"/>
              </w:rPr>
              <w:t xml:space="preserve"> Yr 1</w:t>
            </w:r>
          </w:p>
        </w:tc>
        <w:tc>
          <w:tcPr>
            <w:tcW w:w="860" w:type="pct"/>
            <w:tcBorders>
              <w:top w:val="nil"/>
              <w:left w:val="nil"/>
              <w:bottom w:val="single" w:sz="4" w:space="0" w:color="auto"/>
              <w:right w:val="single" w:sz="4" w:space="0" w:color="auto"/>
            </w:tcBorders>
            <w:vAlign w:val="center"/>
          </w:tcPr>
          <w:p w14:paraId="170998D6" w14:textId="77777777" w:rsidR="00D33265" w:rsidRPr="00B34AD7" w:rsidRDefault="00D33265">
            <w:pPr>
              <w:jc w:val="center"/>
              <w:rPr>
                <w:rFonts w:eastAsia="Times New Roman"/>
                <w:color w:val="000000"/>
                <w:sz w:val="20"/>
                <w:szCs w:val="20"/>
              </w:rPr>
            </w:pPr>
            <w:r>
              <w:rPr>
                <w:sz w:val="20"/>
                <w:szCs w:val="20"/>
              </w:rPr>
              <w:t>Z</w:t>
            </w:r>
            <w:r w:rsidRPr="00BC1A43">
              <w:rPr>
                <w:sz w:val="20"/>
                <w:szCs w:val="20"/>
                <w:vertAlign w:val="subscript"/>
              </w:rPr>
              <w:t>1</w:t>
            </w:r>
          </w:p>
        </w:tc>
        <w:tc>
          <w:tcPr>
            <w:tcW w:w="794" w:type="pct"/>
            <w:tcBorders>
              <w:top w:val="nil"/>
              <w:left w:val="nil"/>
              <w:bottom w:val="single" w:sz="4" w:space="0" w:color="auto"/>
              <w:right w:val="single" w:sz="4" w:space="0" w:color="auto"/>
            </w:tcBorders>
            <w:vAlign w:val="center"/>
          </w:tcPr>
          <w:p w14:paraId="66390F93" w14:textId="77777777" w:rsidR="00D33265" w:rsidRPr="00B34AD7" w:rsidRDefault="00D33265">
            <w:pPr>
              <w:jc w:val="center"/>
              <w:rPr>
                <w:rFonts w:eastAsia="Times New Roman"/>
                <w:color w:val="000000"/>
                <w:sz w:val="20"/>
                <w:szCs w:val="20"/>
              </w:rPr>
            </w:pPr>
            <w:r>
              <w:rPr>
                <w:rFonts w:eastAsia="Times New Roman"/>
                <w:color w:val="000000"/>
                <w:sz w:val="20"/>
                <w:szCs w:val="20"/>
              </w:rPr>
              <w:t>F</w:t>
            </w:r>
            <w:r w:rsidRPr="007B1A38">
              <w:rPr>
                <w:rFonts w:eastAsia="Times New Roman"/>
                <w:color w:val="000000"/>
                <w:sz w:val="20"/>
                <w:szCs w:val="20"/>
                <w:vertAlign w:val="subscript"/>
              </w:rPr>
              <w:t>1</w:t>
            </w:r>
          </w:p>
        </w:tc>
        <w:tc>
          <w:tcPr>
            <w:tcW w:w="1058" w:type="pct"/>
            <w:tcBorders>
              <w:top w:val="nil"/>
              <w:left w:val="nil"/>
              <w:bottom w:val="single" w:sz="4" w:space="0" w:color="auto"/>
              <w:right w:val="single" w:sz="4" w:space="0" w:color="auto"/>
            </w:tcBorders>
            <w:vAlign w:val="center"/>
          </w:tcPr>
          <w:p w14:paraId="36175F55" w14:textId="77777777" w:rsidR="00D33265" w:rsidRPr="00B34AD7" w:rsidRDefault="00D33265">
            <w:pPr>
              <w:jc w:val="center"/>
              <w:rPr>
                <w:rFonts w:eastAsia="Times New Roman"/>
                <w:color w:val="000000"/>
                <w:sz w:val="20"/>
                <w:szCs w:val="20"/>
              </w:rPr>
            </w:pPr>
            <w:r>
              <w:rPr>
                <w:rFonts w:eastAsia="Times New Roman"/>
                <w:color w:val="000000"/>
                <w:sz w:val="20"/>
                <w:szCs w:val="20"/>
              </w:rPr>
              <w:t>G</w:t>
            </w:r>
            <w:r w:rsidRPr="00F91AF3">
              <w:rPr>
                <w:rFonts w:eastAsia="Times New Roman"/>
                <w:color w:val="000000"/>
                <w:sz w:val="20"/>
                <w:szCs w:val="20"/>
                <w:vertAlign w:val="subscript"/>
              </w:rPr>
              <w:t>1</w:t>
            </w:r>
          </w:p>
        </w:tc>
        <w:tc>
          <w:tcPr>
            <w:tcW w:w="926" w:type="pct"/>
            <w:tcBorders>
              <w:top w:val="nil"/>
              <w:left w:val="nil"/>
              <w:bottom w:val="single" w:sz="4" w:space="0" w:color="auto"/>
              <w:right w:val="single" w:sz="4" w:space="0" w:color="auto"/>
            </w:tcBorders>
            <w:vAlign w:val="center"/>
          </w:tcPr>
          <w:p w14:paraId="39B10D0E" w14:textId="77777777" w:rsidR="00D33265" w:rsidRPr="00B34AD7" w:rsidRDefault="00D33265">
            <w:pPr>
              <w:jc w:val="center"/>
              <w:rPr>
                <w:rFonts w:eastAsia="Times New Roman"/>
                <w:color w:val="000000"/>
                <w:sz w:val="20"/>
                <w:szCs w:val="20"/>
              </w:rPr>
            </w:pPr>
            <w:r>
              <w:rPr>
                <w:rFonts w:eastAsia="Times New Roman"/>
                <w:color w:val="000000"/>
                <w:sz w:val="20"/>
                <w:szCs w:val="20"/>
              </w:rPr>
              <w:t>H</w:t>
            </w:r>
            <w:r w:rsidRPr="00F91AF3">
              <w:rPr>
                <w:rFonts w:eastAsia="Times New Roman"/>
                <w:color w:val="000000"/>
                <w:sz w:val="20"/>
                <w:szCs w:val="20"/>
                <w:vertAlign w:val="subscript"/>
              </w:rPr>
              <w:t>1</w:t>
            </w:r>
          </w:p>
        </w:tc>
        <w:tc>
          <w:tcPr>
            <w:tcW w:w="969" w:type="pct"/>
            <w:tcBorders>
              <w:top w:val="nil"/>
              <w:left w:val="nil"/>
              <w:bottom w:val="single" w:sz="4" w:space="0" w:color="auto"/>
              <w:right w:val="single" w:sz="4" w:space="0" w:color="auto"/>
            </w:tcBorders>
            <w:vAlign w:val="center"/>
          </w:tcPr>
          <w:p w14:paraId="584EAF5F" w14:textId="77777777" w:rsidR="00D33265" w:rsidRPr="00B34AD7" w:rsidRDefault="00D33265">
            <w:pPr>
              <w:jc w:val="center"/>
              <w:rPr>
                <w:rFonts w:eastAsia="Times New Roman"/>
                <w:color w:val="000000"/>
                <w:sz w:val="20"/>
                <w:szCs w:val="20"/>
              </w:rPr>
            </w:pPr>
            <w:r>
              <w:rPr>
                <w:rFonts w:eastAsia="Times New Roman"/>
                <w:color w:val="000000"/>
                <w:sz w:val="20"/>
                <w:szCs w:val="20"/>
              </w:rPr>
              <w:t>I</w:t>
            </w:r>
            <w:r w:rsidRPr="007B1A38">
              <w:rPr>
                <w:rFonts w:eastAsia="Times New Roman"/>
                <w:color w:val="000000"/>
                <w:sz w:val="20"/>
                <w:szCs w:val="20"/>
                <w:vertAlign w:val="subscript"/>
              </w:rPr>
              <w:t>1</w:t>
            </w:r>
          </w:p>
        </w:tc>
      </w:tr>
      <w:tr w:rsidR="00D33265" w:rsidRPr="00747606" w14:paraId="34F77762" w14:textId="77777777">
        <w:trPr>
          <w:trHeight w:val="341"/>
        </w:trPr>
        <w:tc>
          <w:tcPr>
            <w:tcW w:w="3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780189EC" w14:textId="77777777" w:rsidR="00D33265" w:rsidRPr="00B34AD7" w:rsidRDefault="00D33265">
            <w:pPr>
              <w:jc w:val="center"/>
              <w:rPr>
                <w:rFonts w:eastAsia="Times New Roman"/>
                <w:b/>
                <w:bCs/>
                <w:color w:val="000000"/>
                <w:sz w:val="20"/>
                <w:szCs w:val="20"/>
              </w:rPr>
            </w:pPr>
            <w:r>
              <w:rPr>
                <w:rFonts w:eastAsia="Times New Roman"/>
                <w:b/>
                <w:bCs/>
                <w:color w:val="000000"/>
                <w:sz w:val="20"/>
                <w:szCs w:val="20"/>
              </w:rPr>
              <w:t xml:space="preserve"> Yr 2</w:t>
            </w:r>
          </w:p>
        </w:tc>
        <w:tc>
          <w:tcPr>
            <w:tcW w:w="860" w:type="pct"/>
            <w:tcBorders>
              <w:top w:val="nil"/>
              <w:left w:val="nil"/>
              <w:bottom w:val="single" w:sz="4" w:space="0" w:color="auto"/>
              <w:right w:val="single" w:sz="4" w:space="0" w:color="auto"/>
            </w:tcBorders>
            <w:shd w:val="clear" w:color="auto" w:fill="FFFFFF" w:themeFill="background1"/>
            <w:vAlign w:val="center"/>
          </w:tcPr>
          <w:p w14:paraId="6E15288E" w14:textId="77777777" w:rsidR="00D33265" w:rsidRPr="00B34AD7" w:rsidRDefault="00D33265">
            <w:pPr>
              <w:jc w:val="center"/>
              <w:rPr>
                <w:rFonts w:eastAsia="Times New Roman"/>
                <w:color w:val="000000"/>
                <w:sz w:val="20"/>
                <w:szCs w:val="20"/>
              </w:rPr>
            </w:pPr>
            <w:r>
              <w:rPr>
                <w:sz w:val="20"/>
                <w:szCs w:val="20"/>
              </w:rPr>
              <w:t>Z</w:t>
            </w:r>
            <w:r>
              <w:rPr>
                <w:sz w:val="20"/>
                <w:szCs w:val="20"/>
                <w:vertAlign w:val="subscript"/>
              </w:rPr>
              <w:t>2</w:t>
            </w:r>
          </w:p>
        </w:tc>
        <w:tc>
          <w:tcPr>
            <w:tcW w:w="794" w:type="pct"/>
            <w:tcBorders>
              <w:top w:val="nil"/>
              <w:left w:val="nil"/>
              <w:bottom w:val="single" w:sz="4" w:space="0" w:color="auto"/>
              <w:right w:val="single" w:sz="4" w:space="0" w:color="auto"/>
            </w:tcBorders>
            <w:shd w:val="clear" w:color="auto" w:fill="FFFFFF" w:themeFill="background1"/>
            <w:vAlign w:val="center"/>
          </w:tcPr>
          <w:p w14:paraId="3CC1B929" w14:textId="77777777" w:rsidR="00D33265" w:rsidRPr="00B34AD7" w:rsidRDefault="00D33265">
            <w:pPr>
              <w:jc w:val="center"/>
              <w:rPr>
                <w:rFonts w:eastAsia="Times New Roman"/>
                <w:color w:val="000000"/>
                <w:sz w:val="20"/>
                <w:szCs w:val="20"/>
              </w:rPr>
            </w:pPr>
            <w:r>
              <w:rPr>
                <w:rFonts w:eastAsia="Times New Roman"/>
                <w:color w:val="000000"/>
                <w:sz w:val="20"/>
                <w:szCs w:val="20"/>
              </w:rPr>
              <w:t>F</w:t>
            </w:r>
            <w:r>
              <w:rPr>
                <w:rFonts w:eastAsia="Times New Roman"/>
                <w:color w:val="000000"/>
                <w:sz w:val="20"/>
                <w:szCs w:val="20"/>
                <w:vertAlign w:val="subscript"/>
              </w:rPr>
              <w:t>2</w:t>
            </w:r>
          </w:p>
        </w:tc>
        <w:tc>
          <w:tcPr>
            <w:tcW w:w="1058" w:type="pct"/>
            <w:tcBorders>
              <w:top w:val="nil"/>
              <w:left w:val="nil"/>
              <w:bottom w:val="single" w:sz="4" w:space="0" w:color="auto"/>
              <w:right w:val="single" w:sz="4" w:space="0" w:color="auto"/>
            </w:tcBorders>
            <w:shd w:val="clear" w:color="auto" w:fill="FFFFFF" w:themeFill="background1"/>
            <w:vAlign w:val="center"/>
          </w:tcPr>
          <w:p w14:paraId="6EE9312F" w14:textId="77777777" w:rsidR="00D33265" w:rsidRPr="00B34AD7" w:rsidRDefault="00D33265">
            <w:pPr>
              <w:jc w:val="center"/>
              <w:rPr>
                <w:rFonts w:eastAsia="Times New Roman"/>
                <w:color w:val="000000"/>
                <w:sz w:val="20"/>
                <w:szCs w:val="20"/>
              </w:rPr>
            </w:pPr>
            <w:r>
              <w:rPr>
                <w:rFonts w:eastAsia="Times New Roman"/>
                <w:color w:val="000000"/>
                <w:sz w:val="20"/>
                <w:szCs w:val="20"/>
              </w:rPr>
              <w:t>G</w:t>
            </w:r>
            <w:r>
              <w:rPr>
                <w:rFonts w:eastAsia="Times New Roman"/>
                <w:color w:val="000000"/>
                <w:sz w:val="20"/>
                <w:szCs w:val="20"/>
                <w:vertAlign w:val="subscript"/>
              </w:rPr>
              <w:t>2</w:t>
            </w:r>
          </w:p>
        </w:tc>
        <w:tc>
          <w:tcPr>
            <w:tcW w:w="926" w:type="pct"/>
            <w:tcBorders>
              <w:top w:val="nil"/>
              <w:left w:val="nil"/>
              <w:bottom w:val="single" w:sz="4" w:space="0" w:color="auto"/>
              <w:right w:val="single" w:sz="4" w:space="0" w:color="auto"/>
            </w:tcBorders>
            <w:shd w:val="clear" w:color="auto" w:fill="FFFFFF" w:themeFill="background1"/>
            <w:vAlign w:val="center"/>
          </w:tcPr>
          <w:p w14:paraId="0310C95F" w14:textId="77777777" w:rsidR="00D33265" w:rsidRPr="00B34AD7" w:rsidRDefault="00D33265">
            <w:pPr>
              <w:jc w:val="center"/>
              <w:rPr>
                <w:rFonts w:eastAsia="Times New Roman"/>
                <w:color w:val="000000"/>
                <w:sz w:val="20"/>
                <w:szCs w:val="20"/>
              </w:rPr>
            </w:pPr>
            <w:r>
              <w:rPr>
                <w:rFonts w:eastAsia="Times New Roman"/>
                <w:color w:val="000000"/>
                <w:sz w:val="20"/>
                <w:szCs w:val="20"/>
              </w:rPr>
              <w:t>H</w:t>
            </w:r>
            <w:r>
              <w:rPr>
                <w:rFonts w:eastAsia="Times New Roman"/>
                <w:color w:val="000000"/>
                <w:sz w:val="20"/>
                <w:szCs w:val="20"/>
                <w:vertAlign w:val="subscript"/>
              </w:rPr>
              <w:t>2</w:t>
            </w:r>
          </w:p>
        </w:tc>
        <w:tc>
          <w:tcPr>
            <w:tcW w:w="969" w:type="pct"/>
            <w:tcBorders>
              <w:top w:val="nil"/>
              <w:left w:val="nil"/>
              <w:bottom w:val="single" w:sz="4" w:space="0" w:color="auto"/>
              <w:right w:val="single" w:sz="4" w:space="0" w:color="auto"/>
            </w:tcBorders>
            <w:shd w:val="clear" w:color="auto" w:fill="FFFFFF" w:themeFill="background1"/>
            <w:vAlign w:val="center"/>
          </w:tcPr>
          <w:p w14:paraId="3609E734" w14:textId="77777777" w:rsidR="00D33265" w:rsidRPr="00B34AD7" w:rsidRDefault="00D33265">
            <w:pPr>
              <w:jc w:val="center"/>
              <w:rPr>
                <w:rFonts w:eastAsia="Times New Roman"/>
                <w:color w:val="000000"/>
                <w:sz w:val="20"/>
                <w:szCs w:val="20"/>
              </w:rPr>
            </w:pPr>
            <w:r>
              <w:rPr>
                <w:rFonts w:eastAsia="Times New Roman"/>
                <w:color w:val="000000"/>
                <w:sz w:val="20"/>
                <w:szCs w:val="20"/>
              </w:rPr>
              <w:t>I</w:t>
            </w:r>
            <w:r>
              <w:rPr>
                <w:rFonts w:eastAsia="Times New Roman"/>
                <w:color w:val="000000"/>
                <w:sz w:val="20"/>
                <w:szCs w:val="20"/>
                <w:vertAlign w:val="subscript"/>
              </w:rPr>
              <w:t>2</w:t>
            </w:r>
          </w:p>
        </w:tc>
      </w:tr>
      <w:tr w:rsidR="00D33265" w:rsidRPr="00747606" w14:paraId="37159428" w14:textId="77777777">
        <w:trPr>
          <w:trHeight w:val="334"/>
        </w:trPr>
        <w:tc>
          <w:tcPr>
            <w:tcW w:w="3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14ABABA4" w14:textId="77777777" w:rsidR="00D33265" w:rsidRPr="00B34AD7" w:rsidRDefault="00D33265">
            <w:pPr>
              <w:jc w:val="center"/>
              <w:rPr>
                <w:rFonts w:eastAsia="Times New Roman"/>
                <w:b/>
                <w:bCs/>
                <w:color w:val="000000"/>
                <w:sz w:val="20"/>
                <w:szCs w:val="20"/>
              </w:rPr>
            </w:pPr>
            <w:r>
              <w:rPr>
                <w:rFonts w:eastAsia="Times New Roman"/>
                <w:b/>
                <w:bCs/>
                <w:color w:val="000000"/>
                <w:sz w:val="20"/>
                <w:szCs w:val="20"/>
              </w:rPr>
              <w:t xml:space="preserve"> Yr 3</w:t>
            </w:r>
          </w:p>
        </w:tc>
        <w:tc>
          <w:tcPr>
            <w:tcW w:w="860" w:type="pct"/>
            <w:tcBorders>
              <w:top w:val="nil"/>
              <w:left w:val="nil"/>
              <w:bottom w:val="single" w:sz="4" w:space="0" w:color="auto"/>
              <w:right w:val="single" w:sz="4" w:space="0" w:color="auto"/>
            </w:tcBorders>
            <w:shd w:val="clear" w:color="auto" w:fill="FFFFFF" w:themeFill="background1"/>
            <w:vAlign w:val="center"/>
          </w:tcPr>
          <w:p w14:paraId="18E47F88" w14:textId="77777777" w:rsidR="00D33265" w:rsidRPr="00B34AD7" w:rsidRDefault="00D33265">
            <w:pPr>
              <w:jc w:val="center"/>
              <w:rPr>
                <w:rFonts w:eastAsia="Times New Roman"/>
                <w:color w:val="000000"/>
                <w:sz w:val="20"/>
                <w:szCs w:val="20"/>
              </w:rPr>
            </w:pPr>
            <w:r>
              <w:rPr>
                <w:sz w:val="20"/>
                <w:szCs w:val="20"/>
              </w:rPr>
              <w:t>Z</w:t>
            </w:r>
            <w:r>
              <w:rPr>
                <w:sz w:val="20"/>
                <w:szCs w:val="20"/>
                <w:vertAlign w:val="subscript"/>
              </w:rPr>
              <w:t>3</w:t>
            </w:r>
          </w:p>
        </w:tc>
        <w:tc>
          <w:tcPr>
            <w:tcW w:w="794" w:type="pct"/>
            <w:tcBorders>
              <w:top w:val="nil"/>
              <w:left w:val="nil"/>
              <w:bottom w:val="single" w:sz="4" w:space="0" w:color="auto"/>
              <w:right w:val="single" w:sz="4" w:space="0" w:color="auto"/>
            </w:tcBorders>
            <w:shd w:val="clear" w:color="auto" w:fill="FFFFFF" w:themeFill="background1"/>
            <w:vAlign w:val="center"/>
          </w:tcPr>
          <w:p w14:paraId="10FD4CCA" w14:textId="77777777" w:rsidR="00D33265" w:rsidRPr="00B34AD7" w:rsidRDefault="00D33265">
            <w:pPr>
              <w:jc w:val="center"/>
              <w:rPr>
                <w:rFonts w:eastAsia="Times New Roman"/>
                <w:color w:val="000000"/>
                <w:sz w:val="20"/>
                <w:szCs w:val="20"/>
              </w:rPr>
            </w:pPr>
            <w:r>
              <w:rPr>
                <w:rFonts w:eastAsia="Times New Roman"/>
                <w:color w:val="000000"/>
                <w:sz w:val="20"/>
                <w:szCs w:val="20"/>
              </w:rPr>
              <w:t>F</w:t>
            </w:r>
            <w:r>
              <w:rPr>
                <w:rFonts w:eastAsia="Times New Roman"/>
                <w:color w:val="000000"/>
                <w:sz w:val="20"/>
                <w:szCs w:val="20"/>
                <w:vertAlign w:val="subscript"/>
              </w:rPr>
              <w:t>3</w:t>
            </w:r>
          </w:p>
        </w:tc>
        <w:tc>
          <w:tcPr>
            <w:tcW w:w="1058" w:type="pct"/>
            <w:tcBorders>
              <w:top w:val="nil"/>
              <w:left w:val="nil"/>
              <w:bottom w:val="single" w:sz="4" w:space="0" w:color="auto"/>
              <w:right w:val="single" w:sz="4" w:space="0" w:color="auto"/>
            </w:tcBorders>
            <w:shd w:val="clear" w:color="auto" w:fill="FFFFFF" w:themeFill="background1"/>
            <w:vAlign w:val="center"/>
          </w:tcPr>
          <w:p w14:paraId="6077A6B1" w14:textId="77777777" w:rsidR="00D33265" w:rsidRPr="00B34AD7" w:rsidRDefault="00D33265">
            <w:pPr>
              <w:jc w:val="center"/>
              <w:rPr>
                <w:rFonts w:eastAsia="Times New Roman"/>
                <w:color w:val="000000"/>
                <w:sz w:val="20"/>
                <w:szCs w:val="20"/>
              </w:rPr>
            </w:pPr>
            <w:r>
              <w:rPr>
                <w:rFonts w:eastAsia="Times New Roman"/>
                <w:color w:val="000000"/>
                <w:sz w:val="20"/>
                <w:szCs w:val="20"/>
              </w:rPr>
              <w:t>G</w:t>
            </w:r>
            <w:r>
              <w:rPr>
                <w:rFonts w:eastAsia="Times New Roman"/>
                <w:color w:val="000000"/>
                <w:sz w:val="20"/>
                <w:szCs w:val="20"/>
                <w:vertAlign w:val="subscript"/>
              </w:rPr>
              <w:t>3</w:t>
            </w:r>
          </w:p>
        </w:tc>
        <w:tc>
          <w:tcPr>
            <w:tcW w:w="926" w:type="pct"/>
            <w:tcBorders>
              <w:top w:val="nil"/>
              <w:left w:val="nil"/>
              <w:bottom w:val="single" w:sz="4" w:space="0" w:color="auto"/>
              <w:right w:val="single" w:sz="4" w:space="0" w:color="auto"/>
            </w:tcBorders>
            <w:shd w:val="clear" w:color="auto" w:fill="FFFFFF" w:themeFill="background1"/>
            <w:vAlign w:val="center"/>
          </w:tcPr>
          <w:p w14:paraId="6942AED0" w14:textId="77777777" w:rsidR="00D33265" w:rsidRPr="00B34AD7" w:rsidRDefault="00D33265">
            <w:pPr>
              <w:jc w:val="center"/>
              <w:rPr>
                <w:rFonts w:eastAsia="Times New Roman"/>
                <w:color w:val="000000"/>
                <w:sz w:val="20"/>
                <w:szCs w:val="20"/>
              </w:rPr>
            </w:pPr>
            <w:r>
              <w:rPr>
                <w:rFonts w:eastAsia="Times New Roman"/>
                <w:color w:val="000000"/>
                <w:sz w:val="20"/>
                <w:szCs w:val="20"/>
              </w:rPr>
              <w:t>H</w:t>
            </w:r>
            <w:r>
              <w:rPr>
                <w:rFonts w:eastAsia="Times New Roman"/>
                <w:color w:val="000000"/>
                <w:sz w:val="20"/>
                <w:szCs w:val="20"/>
                <w:vertAlign w:val="subscript"/>
              </w:rPr>
              <w:t>3</w:t>
            </w:r>
          </w:p>
        </w:tc>
        <w:tc>
          <w:tcPr>
            <w:tcW w:w="969" w:type="pct"/>
            <w:tcBorders>
              <w:top w:val="nil"/>
              <w:left w:val="nil"/>
              <w:bottom w:val="single" w:sz="4" w:space="0" w:color="auto"/>
              <w:right w:val="single" w:sz="4" w:space="0" w:color="auto"/>
            </w:tcBorders>
            <w:shd w:val="clear" w:color="auto" w:fill="FFFFFF" w:themeFill="background1"/>
            <w:vAlign w:val="center"/>
          </w:tcPr>
          <w:p w14:paraId="3E394B96" w14:textId="77777777" w:rsidR="00D33265" w:rsidRPr="00B34AD7" w:rsidRDefault="00D33265">
            <w:pPr>
              <w:jc w:val="center"/>
              <w:rPr>
                <w:rFonts w:eastAsia="Times New Roman"/>
                <w:color w:val="000000"/>
                <w:sz w:val="20"/>
                <w:szCs w:val="20"/>
              </w:rPr>
            </w:pPr>
            <w:r>
              <w:rPr>
                <w:rFonts w:eastAsia="Times New Roman"/>
                <w:color w:val="000000"/>
                <w:sz w:val="20"/>
                <w:szCs w:val="20"/>
              </w:rPr>
              <w:t>I</w:t>
            </w:r>
            <w:r>
              <w:rPr>
                <w:rFonts w:eastAsia="Times New Roman"/>
                <w:color w:val="000000"/>
                <w:sz w:val="20"/>
                <w:szCs w:val="20"/>
                <w:vertAlign w:val="subscript"/>
              </w:rPr>
              <w:t>3</w:t>
            </w:r>
          </w:p>
        </w:tc>
      </w:tr>
      <w:tr w:rsidR="00D33265" w:rsidRPr="00747606" w14:paraId="0858EC89" w14:textId="77777777">
        <w:trPr>
          <w:trHeight w:val="334"/>
        </w:trPr>
        <w:tc>
          <w:tcPr>
            <w:tcW w:w="3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51E19421" w14:textId="77777777" w:rsidR="00D33265" w:rsidRPr="00B34AD7" w:rsidRDefault="00D33265">
            <w:pPr>
              <w:jc w:val="center"/>
              <w:rPr>
                <w:rFonts w:eastAsia="Times New Roman"/>
                <w:b/>
                <w:bCs/>
                <w:color w:val="000000"/>
                <w:sz w:val="20"/>
                <w:szCs w:val="20"/>
              </w:rPr>
            </w:pPr>
            <w:r>
              <w:rPr>
                <w:rFonts w:eastAsia="Times New Roman"/>
                <w:b/>
                <w:bCs/>
                <w:color w:val="000000"/>
                <w:sz w:val="20"/>
                <w:szCs w:val="20"/>
              </w:rPr>
              <w:t xml:space="preserve"> Yr 4</w:t>
            </w:r>
          </w:p>
        </w:tc>
        <w:tc>
          <w:tcPr>
            <w:tcW w:w="860" w:type="pct"/>
            <w:tcBorders>
              <w:top w:val="nil"/>
              <w:left w:val="nil"/>
              <w:bottom w:val="single" w:sz="4" w:space="0" w:color="auto"/>
              <w:right w:val="single" w:sz="4" w:space="0" w:color="auto"/>
            </w:tcBorders>
            <w:shd w:val="clear" w:color="auto" w:fill="FFFFFF" w:themeFill="background1"/>
            <w:vAlign w:val="center"/>
          </w:tcPr>
          <w:p w14:paraId="55FC8869" w14:textId="77777777" w:rsidR="00D33265" w:rsidRPr="00B34AD7" w:rsidRDefault="00D33265">
            <w:pPr>
              <w:jc w:val="center"/>
              <w:rPr>
                <w:rFonts w:eastAsia="Times New Roman"/>
                <w:color w:val="000000"/>
                <w:sz w:val="20"/>
                <w:szCs w:val="20"/>
              </w:rPr>
            </w:pPr>
            <w:r>
              <w:rPr>
                <w:sz w:val="20"/>
                <w:szCs w:val="20"/>
              </w:rPr>
              <w:t>Z</w:t>
            </w:r>
            <w:r>
              <w:rPr>
                <w:sz w:val="20"/>
                <w:szCs w:val="20"/>
                <w:vertAlign w:val="subscript"/>
              </w:rPr>
              <w:t>4</w:t>
            </w:r>
          </w:p>
        </w:tc>
        <w:tc>
          <w:tcPr>
            <w:tcW w:w="794" w:type="pct"/>
            <w:tcBorders>
              <w:top w:val="nil"/>
              <w:left w:val="nil"/>
              <w:bottom w:val="single" w:sz="4" w:space="0" w:color="auto"/>
              <w:right w:val="single" w:sz="4" w:space="0" w:color="auto"/>
            </w:tcBorders>
            <w:shd w:val="clear" w:color="auto" w:fill="FFFFFF" w:themeFill="background1"/>
            <w:vAlign w:val="center"/>
          </w:tcPr>
          <w:p w14:paraId="5409F67D" w14:textId="77777777" w:rsidR="00D33265" w:rsidRPr="00B34AD7" w:rsidRDefault="00D33265">
            <w:pPr>
              <w:jc w:val="center"/>
              <w:rPr>
                <w:rFonts w:eastAsia="Times New Roman"/>
                <w:color w:val="000000"/>
                <w:sz w:val="20"/>
                <w:szCs w:val="20"/>
              </w:rPr>
            </w:pPr>
            <w:r>
              <w:rPr>
                <w:rFonts w:eastAsia="Times New Roman"/>
                <w:color w:val="000000"/>
                <w:sz w:val="20"/>
                <w:szCs w:val="20"/>
              </w:rPr>
              <w:t>F</w:t>
            </w:r>
            <w:r>
              <w:rPr>
                <w:rFonts w:eastAsia="Times New Roman"/>
                <w:color w:val="000000"/>
                <w:sz w:val="20"/>
                <w:szCs w:val="20"/>
                <w:vertAlign w:val="subscript"/>
              </w:rPr>
              <w:t>4</w:t>
            </w:r>
          </w:p>
        </w:tc>
        <w:tc>
          <w:tcPr>
            <w:tcW w:w="1058" w:type="pct"/>
            <w:tcBorders>
              <w:top w:val="nil"/>
              <w:left w:val="nil"/>
              <w:bottom w:val="single" w:sz="4" w:space="0" w:color="auto"/>
              <w:right w:val="single" w:sz="4" w:space="0" w:color="auto"/>
            </w:tcBorders>
            <w:shd w:val="clear" w:color="auto" w:fill="FFFFFF" w:themeFill="background1"/>
            <w:vAlign w:val="center"/>
          </w:tcPr>
          <w:p w14:paraId="1D420B27" w14:textId="77777777" w:rsidR="00D33265" w:rsidRPr="00B34AD7" w:rsidRDefault="00D33265">
            <w:pPr>
              <w:jc w:val="center"/>
              <w:rPr>
                <w:rFonts w:eastAsia="Times New Roman"/>
                <w:color w:val="000000"/>
                <w:sz w:val="20"/>
                <w:szCs w:val="20"/>
              </w:rPr>
            </w:pPr>
            <w:r>
              <w:rPr>
                <w:rFonts w:eastAsia="Times New Roman"/>
                <w:color w:val="000000"/>
                <w:sz w:val="20"/>
                <w:szCs w:val="20"/>
              </w:rPr>
              <w:t>G</w:t>
            </w:r>
            <w:r>
              <w:rPr>
                <w:rFonts w:eastAsia="Times New Roman"/>
                <w:color w:val="000000"/>
                <w:sz w:val="20"/>
                <w:szCs w:val="20"/>
                <w:vertAlign w:val="subscript"/>
              </w:rPr>
              <w:t>4</w:t>
            </w:r>
          </w:p>
        </w:tc>
        <w:tc>
          <w:tcPr>
            <w:tcW w:w="926" w:type="pct"/>
            <w:tcBorders>
              <w:top w:val="nil"/>
              <w:left w:val="nil"/>
              <w:bottom w:val="single" w:sz="4" w:space="0" w:color="auto"/>
              <w:right w:val="single" w:sz="4" w:space="0" w:color="auto"/>
            </w:tcBorders>
            <w:shd w:val="clear" w:color="auto" w:fill="FFFFFF" w:themeFill="background1"/>
            <w:vAlign w:val="center"/>
          </w:tcPr>
          <w:p w14:paraId="09B2A6AC" w14:textId="77777777" w:rsidR="00D33265" w:rsidRPr="00B34AD7" w:rsidRDefault="00D33265">
            <w:pPr>
              <w:jc w:val="center"/>
              <w:rPr>
                <w:rFonts w:eastAsia="Times New Roman"/>
                <w:color w:val="000000"/>
                <w:sz w:val="20"/>
                <w:szCs w:val="20"/>
              </w:rPr>
            </w:pPr>
            <w:r>
              <w:rPr>
                <w:rFonts w:eastAsia="Times New Roman"/>
                <w:color w:val="000000"/>
                <w:sz w:val="20"/>
                <w:szCs w:val="20"/>
              </w:rPr>
              <w:t>H</w:t>
            </w:r>
            <w:r>
              <w:rPr>
                <w:rFonts w:eastAsia="Times New Roman"/>
                <w:color w:val="000000"/>
                <w:sz w:val="20"/>
                <w:szCs w:val="20"/>
                <w:vertAlign w:val="subscript"/>
              </w:rPr>
              <w:t>4</w:t>
            </w:r>
          </w:p>
        </w:tc>
        <w:tc>
          <w:tcPr>
            <w:tcW w:w="969" w:type="pct"/>
            <w:tcBorders>
              <w:top w:val="nil"/>
              <w:left w:val="nil"/>
              <w:bottom w:val="single" w:sz="4" w:space="0" w:color="auto"/>
              <w:right w:val="single" w:sz="4" w:space="0" w:color="auto"/>
            </w:tcBorders>
            <w:shd w:val="clear" w:color="auto" w:fill="FFFFFF" w:themeFill="background1"/>
            <w:vAlign w:val="center"/>
          </w:tcPr>
          <w:p w14:paraId="25B0BD3F" w14:textId="77777777" w:rsidR="00D33265" w:rsidRPr="00B34AD7" w:rsidRDefault="00D33265">
            <w:pPr>
              <w:jc w:val="center"/>
              <w:rPr>
                <w:rFonts w:eastAsia="Times New Roman"/>
                <w:color w:val="000000"/>
                <w:sz w:val="20"/>
                <w:szCs w:val="20"/>
              </w:rPr>
            </w:pPr>
            <w:r>
              <w:rPr>
                <w:rFonts w:eastAsia="Times New Roman"/>
                <w:color w:val="000000"/>
                <w:sz w:val="20"/>
                <w:szCs w:val="20"/>
              </w:rPr>
              <w:t>I</w:t>
            </w:r>
            <w:r>
              <w:rPr>
                <w:rFonts w:eastAsia="Times New Roman"/>
                <w:color w:val="000000"/>
                <w:sz w:val="20"/>
                <w:szCs w:val="20"/>
                <w:vertAlign w:val="subscript"/>
              </w:rPr>
              <w:t>4</w:t>
            </w:r>
          </w:p>
        </w:tc>
      </w:tr>
      <w:tr w:rsidR="00D33265" w:rsidRPr="00747606" w14:paraId="7D91D00C" w14:textId="77777777">
        <w:trPr>
          <w:trHeight w:val="334"/>
        </w:trPr>
        <w:tc>
          <w:tcPr>
            <w:tcW w:w="393" w:type="pct"/>
            <w:tcBorders>
              <w:top w:val="nil"/>
              <w:left w:val="single" w:sz="4" w:space="0" w:color="auto"/>
              <w:bottom w:val="single" w:sz="4" w:space="0" w:color="auto"/>
              <w:right w:val="single" w:sz="4" w:space="0" w:color="auto"/>
            </w:tcBorders>
            <w:vAlign w:val="center"/>
            <w:hideMark/>
          </w:tcPr>
          <w:p w14:paraId="567704A8" w14:textId="77777777" w:rsidR="00D33265" w:rsidRPr="00B34AD7" w:rsidRDefault="00D33265">
            <w:pPr>
              <w:jc w:val="center"/>
              <w:rPr>
                <w:rFonts w:eastAsia="Times New Roman"/>
                <w:b/>
                <w:bCs/>
                <w:color w:val="000000"/>
                <w:sz w:val="20"/>
                <w:szCs w:val="20"/>
              </w:rPr>
            </w:pPr>
            <w:r>
              <w:rPr>
                <w:rFonts w:eastAsia="Times New Roman"/>
                <w:b/>
                <w:bCs/>
                <w:color w:val="000000"/>
                <w:sz w:val="20"/>
                <w:szCs w:val="20"/>
              </w:rPr>
              <w:t xml:space="preserve"> Yr 5</w:t>
            </w:r>
          </w:p>
        </w:tc>
        <w:tc>
          <w:tcPr>
            <w:tcW w:w="860" w:type="pct"/>
            <w:tcBorders>
              <w:top w:val="nil"/>
              <w:left w:val="nil"/>
              <w:bottom w:val="single" w:sz="4" w:space="0" w:color="auto"/>
              <w:right w:val="single" w:sz="4" w:space="0" w:color="auto"/>
            </w:tcBorders>
            <w:vAlign w:val="center"/>
          </w:tcPr>
          <w:p w14:paraId="2EFA8669" w14:textId="77777777" w:rsidR="00D33265" w:rsidRPr="00B34AD7" w:rsidRDefault="00D33265">
            <w:pPr>
              <w:jc w:val="center"/>
              <w:rPr>
                <w:rFonts w:eastAsia="Times New Roman"/>
                <w:color w:val="000000"/>
                <w:sz w:val="20"/>
                <w:szCs w:val="20"/>
              </w:rPr>
            </w:pPr>
            <w:r>
              <w:rPr>
                <w:sz w:val="20"/>
                <w:szCs w:val="20"/>
              </w:rPr>
              <w:t>Z</w:t>
            </w:r>
            <w:r>
              <w:rPr>
                <w:sz w:val="20"/>
                <w:szCs w:val="20"/>
                <w:vertAlign w:val="subscript"/>
              </w:rPr>
              <w:t>5</w:t>
            </w:r>
          </w:p>
        </w:tc>
        <w:tc>
          <w:tcPr>
            <w:tcW w:w="794" w:type="pct"/>
            <w:tcBorders>
              <w:top w:val="nil"/>
              <w:left w:val="nil"/>
              <w:bottom w:val="single" w:sz="4" w:space="0" w:color="auto"/>
              <w:right w:val="single" w:sz="4" w:space="0" w:color="auto"/>
            </w:tcBorders>
            <w:vAlign w:val="center"/>
          </w:tcPr>
          <w:p w14:paraId="5C033AC4" w14:textId="77777777" w:rsidR="00D33265" w:rsidRPr="00B34AD7" w:rsidRDefault="00D33265">
            <w:pPr>
              <w:jc w:val="center"/>
              <w:rPr>
                <w:rFonts w:eastAsia="Times New Roman"/>
                <w:color w:val="000000"/>
                <w:sz w:val="20"/>
                <w:szCs w:val="20"/>
              </w:rPr>
            </w:pPr>
            <w:r>
              <w:rPr>
                <w:rFonts w:eastAsia="Times New Roman"/>
                <w:color w:val="000000"/>
                <w:sz w:val="20"/>
                <w:szCs w:val="20"/>
              </w:rPr>
              <w:t>F</w:t>
            </w:r>
            <w:r>
              <w:rPr>
                <w:rFonts w:eastAsia="Times New Roman"/>
                <w:color w:val="000000"/>
                <w:sz w:val="20"/>
                <w:szCs w:val="20"/>
                <w:vertAlign w:val="subscript"/>
              </w:rPr>
              <w:t>5</w:t>
            </w:r>
          </w:p>
        </w:tc>
        <w:tc>
          <w:tcPr>
            <w:tcW w:w="1058" w:type="pct"/>
            <w:tcBorders>
              <w:top w:val="nil"/>
              <w:left w:val="nil"/>
              <w:bottom w:val="single" w:sz="4" w:space="0" w:color="auto"/>
              <w:right w:val="single" w:sz="4" w:space="0" w:color="auto"/>
            </w:tcBorders>
            <w:vAlign w:val="center"/>
          </w:tcPr>
          <w:p w14:paraId="02F25C21" w14:textId="77777777" w:rsidR="00D33265" w:rsidRPr="00B34AD7" w:rsidRDefault="00D33265">
            <w:pPr>
              <w:jc w:val="center"/>
              <w:rPr>
                <w:rFonts w:eastAsia="Times New Roman"/>
                <w:color w:val="000000"/>
                <w:sz w:val="20"/>
                <w:szCs w:val="20"/>
              </w:rPr>
            </w:pPr>
            <w:r>
              <w:rPr>
                <w:rFonts w:eastAsia="Times New Roman"/>
                <w:color w:val="000000"/>
                <w:sz w:val="20"/>
                <w:szCs w:val="20"/>
              </w:rPr>
              <w:t>G</w:t>
            </w:r>
            <w:r>
              <w:rPr>
                <w:rFonts w:eastAsia="Times New Roman"/>
                <w:color w:val="000000"/>
                <w:sz w:val="20"/>
                <w:szCs w:val="20"/>
                <w:vertAlign w:val="subscript"/>
              </w:rPr>
              <w:t>5</w:t>
            </w:r>
          </w:p>
        </w:tc>
        <w:tc>
          <w:tcPr>
            <w:tcW w:w="926" w:type="pct"/>
            <w:tcBorders>
              <w:top w:val="nil"/>
              <w:left w:val="nil"/>
              <w:bottom w:val="single" w:sz="4" w:space="0" w:color="auto"/>
              <w:right w:val="single" w:sz="4" w:space="0" w:color="auto"/>
            </w:tcBorders>
            <w:vAlign w:val="center"/>
          </w:tcPr>
          <w:p w14:paraId="26C5192F" w14:textId="77777777" w:rsidR="00D33265" w:rsidRPr="00B34AD7" w:rsidRDefault="00D33265">
            <w:pPr>
              <w:jc w:val="center"/>
              <w:rPr>
                <w:rFonts w:eastAsia="Times New Roman"/>
                <w:color w:val="000000"/>
                <w:sz w:val="20"/>
                <w:szCs w:val="20"/>
              </w:rPr>
            </w:pPr>
            <w:r>
              <w:rPr>
                <w:rFonts w:eastAsia="Times New Roman"/>
                <w:color w:val="000000"/>
                <w:sz w:val="20"/>
                <w:szCs w:val="20"/>
              </w:rPr>
              <w:t>H</w:t>
            </w:r>
            <w:r>
              <w:rPr>
                <w:rFonts w:eastAsia="Times New Roman"/>
                <w:color w:val="000000"/>
                <w:sz w:val="20"/>
                <w:szCs w:val="20"/>
                <w:vertAlign w:val="subscript"/>
              </w:rPr>
              <w:t>5</w:t>
            </w:r>
          </w:p>
        </w:tc>
        <w:tc>
          <w:tcPr>
            <w:tcW w:w="969" w:type="pct"/>
            <w:tcBorders>
              <w:top w:val="nil"/>
              <w:left w:val="nil"/>
              <w:bottom w:val="single" w:sz="4" w:space="0" w:color="auto"/>
              <w:right w:val="single" w:sz="4" w:space="0" w:color="auto"/>
            </w:tcBorders>
            <w:vAlign w:val="center"/>
          </w:tcPr>
          <w:p w14:paraId="7263E695" w14:textId="77777777" w:rsidR="00D33265" w:rsidRPr="00B34AD7" w:rsidRDefault="00D33265">
            <w:pPr>
              <w:jc w:val="center"/>
              <w:rPr>
                <w:rFonts w:eastAsia="Times New Roman"/>
                <w:color w:val="000000"/>
                <w:sz w:val="20"/>
                <w:szCs w:val="20"/>
              </w:rPr>
            </w:pPr>
            <w:r>
              <w:rPr>
                <w:rFonts w:eastAsia="Times New Roman"/>
                <w:color w:val="000000"/>
                <w:sz w:val="20"/>
                <w:szCs w:val="20"/>
              </w:rPr>
              <w:t>I</w:t>
            </w:r>
            <w:r>
              <w:rPr>
                <w:rFonts w:eastAsia="Times New Roman"/>
                <w:color w:val="000000"/>
                <w:sz w:val="20"/>
                <w:szCs w:val="20"/>
                <w:vertAlign w:val="subscript"/>
              </w:rPr>
              <w:t>5</w:t>
            </w:r>
          </w:p>
        </w:tc>
      </w:tr>
    </w:tbl>
    <w:p w14:paraId="5DE7482E" w14:textId="0D779063" w:rsidR="00D33265" w:rsidRPr="005D40DE" w:rsidRDefault="00D33265" w:rsidP="00FD2AD7">
      <w:pPr>
        <w:pStyle w:val="ExampleBullet"/>
      </w:pPr>
      <w:r w:rsidRPr="005D40DE">
        <w:rPr>
          <w:i/>
          <w:iCs/>
        </w:rPr>
        <w:t xml:space="preserve">Total </w:t>
      </w:r>
      <w:r w:rsidR="00876C36">
        <w:rPr>
          <w:i/>
          <w:iCs/>
        </w:rPr>
        <w:t>Work Zone</w:t>
      </w:r>
      <w:r w:rsidRPr="005D40DE">
        <w:rPr>
          <w:i/>
          <w:iCs/>
        </w:rPr>
        <w:t>-Miles:</w:t>
      </w:r>
      <w:r w:rsidRPr="005D40DE">
        <w:t xml:space="preserve"> Cumulative length of all active </w:t>
      </w:r>
      <w:r w:rsidR="00E005E4">
        <w:t>work zone</w:t>
      </w:r>
      <w:r w:rsidRPr="005D40DE">
        <w:t>s throughout the year.</w:t>
      </w:r>
    </w:p>
    <w:p w14:paraId="0CC8F53D" w14:textId="77777777" w:rsidR="00D33265" w:rsidRPr="005D40DE" w:rsidRDefault="00D33265" w:rsidP="00FD2AD7">
      <w:pPr>
        <w:pStyle w:val="ExampleBullet"/>
      </w:pPr>
      <w:r w:rsidRPr="005D40DE">
        <w:rPr>
          <w:i/>
          <w:iCs/>
        </w:rPr>
        <w:t>Lane-Mile Closures:</w:t>
      </w:r>
      <w:r w:rsidRPr="005D40DE">
        <w:t xml:space="preserve"> Total lane-miles affected by closures (more lanes = higher impact).</w:t>
      </w:r>
    </w:p>
    <w:p w14:paraId="1474E78D" w14:textId="52541958" w:rsidR="00D33265" w:rsidRPr="005D40DE" w:rsidRDefault="00D33265" w:rsidP="00FD2AD7">
      <w:pPr>
        <w:pStyle w:val="ExampleBullet"/>
      </w:pPr>
      <w:r w:rsidRPr="005D40DE">
        <w:rPr>
          <w:i/>
          <w:iCs/>
        </w:rPr>
        <w:t xml:space="preserve">Average Daily </w:t>
      </w:r>
      <w:r w:rsidR="00876C36">
        <w:rPr>
          <w:i/>
          <w:iCs/>
        </w:rPr>
        <w:t>Work Zone</w:t>
      </w:r>
      <w:r w:rsidRPr="005D40DE">
        <w:rPr>
          <w:i/>
          <w:iCs/>
        </w:rPr>
        <w:t>s Active:</w:t>
      </w:r>
      <w:r w:rsidRPr="005D40DE">
        <w:t xml:space="preserve"> Average number of </w:t>
      </w:r>
      <w:r w:rsidR="00E005E4">
        <w:t>work zone</w:t>
      </w:r>
      <w:r w:rsidRPr="005D40DE">
        <w:t>s active per day.</w:t>
      </w:r>
    </w:p>
    <w:p w14:paraId="63E3BD26" w14:textId="326DFD22" w:rsidR="00D33265" w:rsidRPr="005D40DE" w:rsidRDefault="00D33265" w:rsidP="00FD2AD7">
      <w:pPr>
        <w:pStyle w:val="ExampleBullet"/>
      </w:pPr>
      <w:r w:rsidRPr="005D40DE">
        <w:rPr>
          <w:i/>
          <w:iCs/>
        </w:rPr>
        <w:t xml:space="preserve">Average </w:t>
      </w:r>
      <w:r w:rsidR="00876C36">
        <w:rPr>
          <w:i/>
          <w:iCs/>
        </w:rPr>
        <w:t>Work Zone</w:t>
      </w:r>
      <w:r w:rsidRPr="005D40DE">
        <w:rPr>
          <w:i/>
          <w:iCs/>
        </w:rPr>
        <w:t xml:space="preserve"> Speed:</w:t>
      </w:r>
      <w:r w:rsidRPr="005D40DE">
        <w:t xml:space="preserve"> </w:t>
      </w:r>
      <w:r w:rsidRPr="009563CB">
        <w:t xml:space="preserve">Average speed of vehicles as they pass through a designated </w:t>
      </w:r>
      <w:r w:rsidR="00E005E4">
        <w:t>work zone</w:t>
      </w:r>
      <w:r>
        <w:t xml:space="preserve"> area</w:t>
      </w:r>
      <w:r w:rsidRPr="005D40DE">
        <w:t>.</w:t>
      </w:r>
    </w:p>
    <w:p w14:paraId="32DC4C19" w14:textId="6862B698" w:rsidR="00D33265" w:rsidRPr="005D40DE" w:rsidRDefault="00D33265" w:rsidP="00FD2AD7">
      <w:pPr>
        <w:pStyle w:val="ExampleBullet"/>
      </w:pPr>
      <w:r>
        <w:rPr>
          <w:i/>
          <w:iCs/>
        </w:rPr>
        <w:t xml:space="preserve">Average </w:t>
      </w:r>
      <w:r w:rsidRPr="005D40DE">
        <w:rPr>
          <w:i/>
          <w:iCs/>
        </w:rPr>
        <w:t xml:space="preserve">Delay per </w:t>
      </w:r>
      <w:r w:rsidR="00876C36">
        <w:rPr>
          <w:i/>
          <w:iCs/>
        </w:rPr>
        <w:t>Work Zone</w:t>
      </w:r>
      <w:r w:rsidRPr="005D40DE">
        <w:rPr>
          <w:i/>
          <w:iCs/>
        </w:rPr>
        <w:t xml:space="preserve"> Mile:</w:t>
      </w:r>
      <w:r w:rsidRPr="005D40DE">
        <w:t xml:space="preserve"> Average added travel time per </w:t>
      </w:r>
      <w:r w:rsidR="00E005E4">
        <w:t>work zone</w:t>
      </w:r>
      <w:r w:rsidRPr="005D40DE">
        <w:t xml:space="preserve"> mile</w:t>
      </w:r>
      <w:r w:rsidR="00AB6127">
        <w:t>.</w:t>
      </w:r>
    </w:p>
    <w:p w14:paraId="48602722" w14:textId="77777777" w:rsidR="00D33265" w:rsidRPr="00D8040D" w:rsidRDefault="00D33265" w:rsidP="00273C33">
      <w:pPr>
        <w:pStyle w:val="AppendixHeading2"/>
      </w:pPr>
      <w:bookmarkStart w:id="15" w:name="_Toc229841081"/>
      <w:r w:rsidRPr="00D8040D">
        <w:t>5.2</w:t>
      </w:r>
      <w:r w:rsidRPr="00D8040D">
        <w:tab/>
        <w:t>Data-Driven Work Zone Safety and Mobility Performance Assessment</w:t>
      </w:r>
      <w:bookmarkEnd w:id="15"/>
      <w:r w:rsidRPr="00D8040D">
        <w:tab/>
      </w:r>
    </w:p>
    <w:p w14:paraId="2BCA2B34" w14:textId="77777777" w:rsidR="00D33265" w:rsidRPr="00D8040D" w:rsidRDefault="00D33265" w:rsidP="00FD2AD7">
      <w:pPr>
        <w:pStyle w:val="AppendixHeading3"/>
      </w:pPr>
      <w:r w:rsidRPr="00D8040D">
        <w:t>5.2.1</w:t>
      </w:r>
      <w:r w:rsidRPr="00D8040D">
        <w:tab/>
        <w:t xml:space="preserve">Projects Chosen for Data-Driven Assessment </w:t>
      </w:r>
    </w:p>
    <w:p w14:paraId="05E83A4B" w14:textId="77777777" w:rsidR="00D33265" w:rsidRPr="00D17C7C" w:rsidRDefault="00D33265" w:rsidP="00FD2AD7">
      <w:pPr>
        <w:pStyle w:val="AppendixHeading4"/>
        <w:rPr>
          <w:sz w:val="22"/>
        </w:rPr>
      </w:pPr>
      <w:r w:rsidRPr="00D17C7C">
        <w:t>Methodology used to Select Projects for Data-Driven Assessment</w:t>
      </w:r>
    </w:p>
    <w:p w14:paraId="3910FEE7" w14:textId="2FD70103" w:rsidR="00D33265" w:rsidRDefault="00D33265" w:rsidP="00FD2AD7">
      <w:pPr>
        <w:pStyle w:val="ExampleText"/>
      </w:pPr>
      <w:r>
        <w:t xml:space="preserve">This is a summary of the methodology used to select projects for data-driven assessment. Representative projects should be selected based on factors such as land use (e.g., urban, rural), roadway type (e.g., freeway/expressway, arterial), </w:t>
      </w:r>
      <w:r w:rsidR="00E005E4">
        <w:t>work zone</w:t>
      </w:r>
      <w:r>
        <w:t xml:space="preserve"> type (e.g., reconstruction, maintenance, utility), </w:t>
      </w:r>
      <w:r w:rsidR="00E005E4">
        <w:t>work zone</w:t>
      </w:r>
      <w:r>
        <w:t xml:space="preserve"> duration (short-term vs. long-term), and the extent of </w:t>
      </w:r>
      <w:r w:rsidR="00E005E4">
        <w:t>work zone</w:t>
      </w:r>
      <w:r>
        <w:t xml:space="preserve"> impacts (e.g., significant vs. non-significant). At a minimum, this is a representative sample of the State’s significant </w:t>
      </w:r>
      <w:r w:rsidR="00E005E4">
        <w:t>work zone</w:t>
      </w:r>
      <w:r>
        <w:t xml:space="preserve">s over the 5-year period being reviewed. States may also include additional projects or categories of projects based on the associated </w:t>
      </w:r>
      <w:r w:rsidR="00E005E4">
        <w:t>work zone</w:t>
      </w:r>
      <w:r>
        <w:t xml:space="preserve"> impacts and trends.</w:t>
      </w:r>
    </w:p>
    <w:p w14:paraId="5C0FAB79" w14:textId="664EAECC" w:rsidR="00D33265" w:rsidRPr="00D17C7C" w:rsidRDefault="00D33265" w:rsidP="00FD2AD7">
      <w:pPr>
        <w:pStyle w:val="AppendixHeading4"/>
        <w:rPr>
          <w:sz w:val="22"/>
        </w:rPr>
      </w:pPr>
      <w:r w:rsidRPr="00D17C7C">
        <w:t xml:space="preserve">Representative Projects and Associated </w:t>
      </w:r>
      <w:r w:rsidR="00F758DA">
        <w:t>Work Zone</w:t>
      </w:r>
      <w:r w:rsidR="00F758DA" w:rsidRPr="00D17C7C">
        <w:t xml:space="preserve"> </w:t>
      </w:r>
      <w:r w:rsidRPr="00D17C7C">
        <w:t>Exposure Data</w:t>
      </w:r>
    </w:p>
    <w:p w14:paraId="60322CB4" w14:textId="7394C43A" w:rsidR="00D33265" w:rsidRDefault="00D33265" w:rsidP="00FD2AD7">
      <w:pPr>
        <w:pStyle w:val="ExampleText"/>
      </w:pPr>
      <w:r>
        <w:t xml:space="preserve">This is a list or a summary of representative projects chosen for the assessment based on the above methodology, along with the associated </w:t>
      </w:r>
      <w:r w:rsidR="00E005E4">
        <w:t>work zone</w:t>
      </w:r>
      <w:r>
        <w:t xml:space="preserve"> exposure data.</w:t>
      </w:r>
    </w:p>
    <w:p w14:paraId="7FE9D6DE" w14:textId="773CC894" w:rsidR="00D33265" w:rsidRDefault="00246163" w:rsidP="00FD2AD7">
      <w:pPr>
        <w:pStyle w:val="ExampleText"/>
      </w:pPr>
      <w:r>
        <w:lastRenderedPageBreak/>
        <w:t xml:space="preserve">Table </w:t>
      </w:r>
      <w:r w:rsidR="00CE0174">
        <w:t>6</w:t>
      </w:r>
      <w:r>
        <w:t xml:space="preserve"> shows an example </w:t>
      </w:r>
      <w:r w:rsidR="00D33265">
        <w:t>format for the list of representative projects</w:t>
      </w:r>
      <w:r>
        <w:t>.</w:t>
      </w:r>
    </w:p>
    <w:p w14:paraId="105A2927" w14:textId="0DC2F9C6" w:rsidR="00C37407" w:rsidRPr="00A95010" w:rsidRDefault="00C37407" w:rsidP="00C37407">
      <w:pPr>
        <w:pStyle w:val="TemplateTableCaption"/>
      </w:pPr>
      <w:bookmarkStart w:id="16" w:name="_Toc229841103"/>
      <w:r>
        <w:t xml:space="preserve">Table </w:t>
      </w:r>
      <w:r w:rsidR="00CE0174">
        <w:t>6</w:t>
      </w:r>
      <w:r>
        <w:t xml:space="preserve">. Example format for </w:t>
      </w:r>
      <w:r w:rsidR="00246163">
        <w:t>list of representative projects</w:t>
      </w:r>
      <w:r>
        <w:t>.</w:t>
      </w:r>
      <w:bookmarkEnd w:id="16"/>
    </w:p>
    <w:tbl>
      <w:tblPr>
        <w:tblStyle w:val="TableGrid"/>
        <w:tblW w:w="0" w:type="auto"/>
        <w:tblLayout w:type="fixed"/>
        <w:tblLook w:val="04A0" w:firstRow="1" w:lastRow="0" w:firstColumn="1" w:lastColumn="0" w:noHBand="0" w:noVBand="1"/>
        <w:tblCaption w:val="Example format for list of representative projects."/>
        <w:tblDescription w:val="This table shows an example format for a list of representative projects."/>
      </w:tblPr>
      <w:tblGrid>
        <w:gridCol w:w="500"/>
        <w:gridCol w:w="857"/>
        <w:gridCol w:w="1068"/>
        <w:gridCol w:w="1170"/>
        <w:gridCol w:w="630"/>
        <w:gridCol w:w="1350"/>
        <w:gridCol w:w="810"/>
        <w:gridCol w:w="720"/>
        <w:gridCol w:w="720"/>
        <w:gridCol w:w="881"/>
        <w:gridCol w:w="644"/>
      </w:tblGrid>
      <w:tr w:rsidR="000C1CF3" w14:paraId="79D57F23" w14:textId="77777777" w:rsidTr="00BE6792">
        <w:trPr>
          <w:tblHeader/>
        </w:trPr>
        <w:tc>
          <w:tcPr>
            <w:tcW w:w="500" w:type="dxa"/>
            <w:shd w:val="clear" w:color="auto" w:fill="0070C0"/>
          </w:tcPr>
          <w:p w14:paraId="48E50EEA" w14:textId="77777777" w:rsidR="00D33265" w:rsidRPr="00A95010" w:rsidRDefault="00D33265">
            <w:pPr>
              <w:jc w:val="center"/>
              <w:rPr>
                <w:b/>
                <w:bCs/>
                <w:color w:val="FFFFFF" w:themeColor="background1"/>
                <w:sz w:val="18"/>
                <w:szCs w:val="18"/>
              </w:rPr>
            </w:pPr>
            <w:r w:rsidRPr="00A95010">
              <w:rPr>
                <w:b/>
                <w:bCs/>
                <w:color w:val="FFFFFF" w:themeColor="background1"/>
                <w:sz w:val="18"/>
                <w:szCs w:val="18"/>
              </w:rPr>
              <w:t>No.</w:t>
            </w:r>
          </w:p>
        </w:tc>
        <w:tc>
          <w:tcPr>
            <w:tcW w:w="857" w:type="dxa"/>
            <w:shd w:val="clear" w:color="auto" w:fill="0070C0"/>
          </w:tcPr>
          <w:p w14:paraId="167A020C" w14:textId="77777777" w:rsidR="00D33265" w:rsidRPr="00A95010" w:rsidRDefault="00D33265">
            <w:pPr>
              <w:jc w:val="center"/>
              <w:rPr>
                <w:b/>
                <w:bCs/>
                <w:color w:val="FFFFFF" w:themeColor="background1"/>
                <w:sz w:val="18"/>
                <w:szCs w:val="18"/>
              </w:rPr>
            </w:pPr>
            <w:r w:rsidRPr="00A95010">
              <w:rPr>
                <w:b/>
                <w:bCs/>
                <w:color w:val="FFFFFF" w:themeColor="background1"/>
                <w:sz w:val="18"/>
                <w:szCs w:val="18"/>
              </w:rPr>
              <w:t>Name</w:t>
            </w:r>
          </w:p>
        </w:tc>
        <w:tc>
          <w:tcPr>
            <w:tcW w:w="1068" w:type="dxa"/>
            <w:shd w:val="clear" w:color="auto" w:fill="0070C0"/>
          </w:tcPr>
          <w:p w14:paraId="61AD546F" w14:textId="77777777" w:rsidR="00D33265" w:rsidRPr="00A95010" w:rsidRDefault="00D33265">
            <w:pPr>
              <w:jc w:val="center"/>
              <w:rPr>
                <w:b/>
                <w:bCs/>
                <w:color w:val="FFFFFF" w:themeColor="background1"/>
                <w:sz w:val="18"/>
                <w:szCs w:val="18"/>
              </w:rPr>
            </w:pPr>
            <w:r w:rsidRPr="00A95010">
              <w:rPr>
                <w:b/>
                <w:bCs/>
                <w:color w:val="FFFFFF" w:themeColor="background1"/>
                <w:sz w:val="18"/>
                <w:szCs w:val="18"/>
              </w:rPr>
              <w:t>Land Use</w:t>
            </w:r>
          </w:p>
        </w:tc>
        <w:tc>
          <w:tcPr>
            <w:tcW w:w="1170" w:type="dxa"/>
            <w:shd w:val="clear" w:color="auto" w:fill="0070C0"/>
          </w:tcPr>
          <w:p w14:paraId="518D0A81" w14:textId="77777777" w:rsidR="00D33265" w:rsidRPr="00A95010" w:rsidRDefault="00D33265">
            <w:pPr>
              <w:jc w:val="center"/>
              <w:rPr>
                <w:b/>
                <w:bCs/>
                <w:color w:val="FFFFFF" w:themeColor="background1"/>
                <w:sz w:val="18"/>
                <w:szCs w:val="18"/>
              </w:rPr>
            </w:pPr>
            <w:r w:rsidRPr="00A95010">
              <w:rPr>
                <w:b/>
                <w:bCs/>
                <w:color w:val="FFFFFF" w:themeColor="background1"/>
                <w:sz w:val="18"/>
                <w:szCs w:val="18"/>
              </w:rPr>
              <w:t>Roadway Type</w:t>
            </w:r>
          </w:p>
        </w:tc>
        <w:tc>
          <w:tcPr>
            <w:tcW w:w="630" w:type="dxa"/>
            <w:shd w:val="clear" w:color="auto" w:fill="0070C0"/>
          </w:tcPr>
          <w:p w14:paraId="2AD8CB16" w14:textId="77777777" w:rsidR="00D33265" w:rsidRPr="00A95010" w:rsidRDefault="00D33265">
            <w:pPr>
              <w:jc w:val="center"/>
              <w:rPr>
                <w:b/>
                <w:bCs/>
                <w:color w:val="FFFFFF" w:themeColor="background1"/>
                <w:sz w:val="18"/>
                <w:szCs w:val="18"/>
              </w:rPr>
            </w:pPr>
            <w:r w:rsidRPr="00A95010">
              <w:rPr>
                <w:b/>
                <w:bCs/>
                <w:color w:val="FFFFFF" w:themeColor="background1"/>
                <w:sz w:val="18"/>
                <w:szCs w:val="18"/>
              </w:rPr>
              <w:t>Cost</w:t>
            </w:r>
          </w:p>
        </w:tc>
        <w:tc>
          <w:tcPr>
            <w:tcW w:w="1350" w:type="dxa"/>
            <w:shd w:val="clear" w:color="auto" w:fill="0070C0"/>
          </w:tcPr>
          <w:p w14:paraId="59F3C4C3" w14:textId="311F546D" w:rsidR="00D33265" w:rsidRPr="00A95010" w:rsidRDefault="00876C36">
            <w:pPr>
              <w:jc w:val="center"/>
              <w:rPr>
                <w:b/>
                <w:bCs/>
                <w:color w:val="FFFFFF" w:themeColor="background1"/>
                <w:sz w:val="18"/>
                <w:szCs w:val="18"/>
              </w:rPr>
            </w:pPr>
            <w:r>
              <w:rPr>
                <w:b/>
                <w:bCs/>
                <w:color w:val="FFFFFF" w:themeColor="background1"/>
                <w:sz w:val="18"/>
                <w:szCs w:val="18"/>
              </w:rPr>
              <w:t>Work Zone</w:t>
            </w:r>
            <w:r w:rsidR="00D33265" w:rsidRPr="00A95010">
              <w:rPr>
                <w:b/>
                <w:bCs/>
                <w:color w:val="FFFFFF" w:themeColor="background1"/>
                <w:sz w:val="18"/>
                <w:szCs w:val="18"/>
              </w:rPr>
              <w:t xml:space="preserve"> Type</w:t>
            </w:r>
          </w:p>
        </w:tc>
        <w:tc>
          <w:tcPr>
            <w:tcW w:w="810" w:type="dxa"/>
            <w:shd w:val="clear" w:color="auto" w:fill="0070C0"/>
          </w:tcPr>
          <w:p w14:paraId="77D04866" w14:textId="19F6B0F7" w:rsidR="00D33265" w:rsidRPr="00A95010" w:rsidRDefault="00876C36">
            <w:pPr>
              <w:jc w:val="center"/>
              <w:rPr>
                <w:b/>
                <w:bCs/>
                <w:color w:val="FFFFFF" w:themeColor="background1"/>
                <w:sz w:val="18"/>
                <w:szCs w:val="18"/>
              </w:rPr>
            </w:pPr>
            <w:r>
              <w:rPr>
                <w:b/>
                <w:bCs/>
                <w:color w:val="FFFFFF" w:themeColor="background1"/>
                <w:sz w:val="18"/>
                <w:szCs w:val="18"/>
              </w:rPr>
              <w:t>Work Zone</w:t>
            </w:r>
            <w:r w:rsidR="00D33265" w:rsidRPr="00A95010">
              <w:rPr>
                <w:b/>
                <w:bCs/>
                <w:color w:val="FFFFFF" w:themeColor="background1"/>
                <w:sz w:val="18"/>
                <w:szCs w:val="18"/>
              </w:rPr>
              <w:t xml:space="preserve"> Miles</w:t>
            </w:r>
          </w:p>
        </w:tc>
        <w:tc>
          <w:tcPr>
            <w:tcW w:w="720" w:type="dxa"/>
            <w:shd w:val="clear" w:color="auto" w:fill="0070C0"/>
          </w:tcPr>
          <w:p w14:paraId="0C766FE9" w14:textId="27EFC5A1" w:rsidR="00D33265" w:rsidRPr="00A95010" w:rsidRDefault="00876C36">
            <w:pPr>
              <w:jc w:val="center"/>
              <w:rPr>
                <w:b/>
                <w:bCs/>
                <w:color w:val="FFFFFF" w:themeColor="background1"/>
                <w:sz w:val="18"/>
                <w:szCs w:val="18"/>
              </w:rPr>
            </w:pPr>
            <w:r>
              <w:rPr>
                <w:b/>
                <w:bCs/>
                <w:color w:val="FFFFFF" w:themeColor="background1"/>
                <w:sz w:val="18"/>
                <w:szCs w:val="18"/>
              </w:rPr>
              <w:t>Work Zone</w:t>
            </w:r>
            <w:r w:rsidR="00D33265" w:rsidRPr="00A95010">
              <w:rPr>
                <w:b/>
                <w:bCs/>
                <w:color w:val="FFFFFF" w:themeColor="background1"/>
                <w:sz w:val="18"/>
                <w:szCs w:val="18"/>
              </w:rPr>
              <w:t xml:space="preserve"> Days</w:t>
            </w:r>
          </w:p>
        </w:tc>
        <w:tc>
          <w:tcPr>
            <w:tcW w:w="720" w:type="dxa"/>
            <w:shd w:val="clear" w:color="auto" w:fill="0070C0"/>
          </w:tcPr>
          <w:p w14:paraId="36B0050D" w14:textId="347D796C" w:rsidR="00D33265" w:rsidRPr="00A95010" w:rsidRDefault="00876C36">
            <w:pPr>
              <w:jc w:val="center"/>
              <w:rPr>
                <w:b/>
                <w:bCs/>
                <w:color w:val="FFFFFF" w:themeColor="background1"/>
                <w:sz w:val="18"/>
                <w:szCs w:val="18"/>
              </w:rPr>
            </w:pPr>
            <w:r>
              <w:rPr>
                <w:b/>
                <w:bCs/>
                <w:color w:val="FFFFFF" w:themeColor="background1"/>
                <w:sz w:val="18"/>
                <w:szCs w:val="18"/>
              </w:rPr>
              <w:t>Work Zone</w:t>
            </w:r>
            <w:r w:rsidR="00D33265" w:rsidRPr="00A95010">
              <w:rPr>
                <w:b/>
                <w:bCs/>
                <w:color w:val="FFFFFF" w:themeColor="background1"/>
                <w:sz w:val="18"/>
                <w:szCs w:val="18"/>
              </w:rPr>
              <w:t xml:space="preserve"> </w:t>
            </w:r>
            <w:proofErr w:type="spellStart"/>
            <w:r w:rsidR="00D33265" w:rsidRPr="00A95010">
              <w:rPr>
                <w:b/>
                <w:bCs/>
                <w:color w:val="FFFFFF" w:themeColor="background1"/>
                <w:sz w:val="18"/>
                <w:szCs w:val="18"/>
              </w:rPr>
              <w:t>Hrs</w:t>
            </w:r>
            <w:proofErr w:type="spellEnd"/>
          </w:p>
        </w:tc>
        <w:tc>
          <w:tcPr>
            <w:tcW w:w="881" w:type="dxa"/>
            <w:shd w:val="clear" w:color="auto" w:fill="0070C0"/>
          </w:tcPr>
          <w:p w14:paraId="19BEA189" w14:textId="77777777" w:rsidR="00D33265" w:rsidRPr="00A95010" w:rsidRDefault="00D33265">
            <w:pPr>
              <w:jc w:val="center"/>
              <w:rPr>
                <w:b/>
                <w:bCs/>
                <w:color w:val="FFFFFF" w:themeColor="background1"/>
                <w:sz w:val="18"/>
                <w:szCs w:val="18"/>
              </w:rPr>
            </w:pPr>
            <w:r w:rsidRPr="00A95010">
              <w:rPr>
                <w:b/>
                <w:bCs/>
                <w:color w:val="FFFFFF" w:themeColor="background1"/>
                <w:sz w:val="18"/>
                <w:szCs w:val="18"/>
              </w:rPr>
              <w:t xml:space="preserve">Lane Closure </w:t>
            </w:r>
            <w:proofErr w:type="spellStart"/>
            <w:r w:rsidRPr="00A95010">
              <w:rPr>
                <w:b/>
                <w:bCs/>
                <w:color w:val="FFFFFF" w:themeColor="background1"/>
                <w:sz w:val="18"/>
                <w:szCs w:val="18"/>
              </w:rPr>
              <w:t>Hrs</w:t>
            </w:r>
            <w:proofErr w:type="spellEnd"/>
          </w:p>
        </w:tc>
        <w:tc>
          <w:tcPr>
            <w:tcW w:w="644" w:type="dxa"/>
            <w:shd w:val="clear" w:color="auto" w:fill="0070C0"/>
          </w:tcPr>
          <w:p w14:paraId="4147C821" w14:textId="77777777" w:rsidR="00D33265" w:rsidRPr="00A95010" w:rsidRDefault="00D33265">
            <w:pPr>
              <w:jc w:val="center"/>
              <w:rPr>
                <w:b/>
                <w:bCs/>
                <w:color w:val="FFFFFF" w:themeColor="background1"/>
                <w:sz w:val="18"/>
                <w:szCs w:val="18"/>
              </w:rPr>
            </w:pPr>
            <w:r w:rsidRPr="00A95010">
              <w:rPr>
                <w:b/>
                <w:bCs/>
                <w:color w:val="FFFFFF" w:themeColor="background1"/>
                <w:sz w:val="18"/>
                <w:szCs w:val="18"/>
              </w:rPr>
              <w:t>VMT</w:t>
            </w:r>
          </w:p>
        </w:tc>
      </w:tr>
      <w:tr w:rsidR="000C1CF3" w14:paraId="4F438538" w14:textId="77777777" w:rsidTr="00BE6792">
        <w:tc>
          <w:tcPr>
            <w:tcW w:w="500" w:type="dxa"/>
          </w:tcPr>
          <w:p w14:paraId="0E7B6A2A" w14:textId="77777777" w:rsidR="00D33265" w:rsidRPr="00A95010" w:rsidRDefault="00D33265">
            <w:pPr>
              <w:rPr>
                <w:sz w:val="18"/>
                <w:szCs w:val="18"/>
              </w:rPr>
            </w:pPr>
            <w:r w:rsidRPr="00A95010">
              <w:rPr>
                <w:sz w:val="18"/>
                <w:szCs w:val="18"/>
              </w:rPr>
              <w:t>1</w:t>
            </w:r>
          </w:p>
        </w:tc>
        <w:tc>
          <w:tcPr>
            <w:tcW w:w="857" w:type="dxa"/>
          </w:tcPr>
          <w:p w14:paraId="2FA477E5" w14:textId="77777777" w:rsidR="00D33265" w:rsidRPr="00A95010" w:rsidRDefault="00D33265">
            <w:pPr>
              <w:rPr>
                <w:sz w:val="18"/>
                <w:szCs w:val="18"/>
              </w:rPr>
            </w:pPr>
            <w:r w:rsidRPr="00A95010">
              <w:rPr>
                <w:sz w:val="18"/>
                <w:szCs w:val="18"/>
              </w:rPr>
              <w:t xml:space="preserve">Project1 </w:t>
            </w:r>
          </w:p>
        </w:tc>
        <w:tc>
          <w:tcPr>
            <w:tcW w:w="1068" w:type="dxa"/>
          </w:tcPr>
          <w:p w14:paraId="53984D3A" w14:textId="77777777" w:rsidR="00D33265" w:rsidRPr="00A95010" w:rsidRDefault="00D33265">
            <w:pPr>
              <w:rPr>
                <w:sz w:val="18"/>
                <w:szCs w:val="18"/>
              </w:rPr>
            </w:pPr>
            <w:r w:rsidRPr="00A95010">
              <w:rPr>
                <w:sz w:val="18"/>
                <w:szCs w:val="18"/>
              </w:rPr>
              <w:t>Urban</w:t>
            </w:r>
            <w:r>
              <w:rPr>
                <w:sz w:val="18"/>
                <w:szCs w:val="18"/>
              </w:rPr>
              <w:t xml:space="preserve"> </w:t>
            </w:r>
            <w:r w:rsidRPr="00A95010">
              <w:rPr>
                <w:sz w:val="18"/>
                <w:szCs w:val="18"/>
              </w:rPr>
              <w:t>/</w:t>
            </w:r>
            <w:r>
              <w:rPr>
                <w:sz w:val="18"/>
                <w:szCs w:val="18"/>
              </w:rPr>
              <w:t xml:space="preserve"> </w:t>
            </w:r>
            <w:r w:rsidRPr="00A95010">
              <w:rPr>
                <w:sz w:val="18"/>
                <w:szCs w:val="18"/>
              </w:rPr>
              <w:t>Suburban</w:t>
            </w:r>
          </w:p>
        </w:tc>
        <w:tc>
          <w:tcPr>
            <w:tcW w:w="1170" w:type="dxa"/>
          </w:tcPr>
          <w:p w14:paraId="14D79D63" w14:textId="77777777" w:rsidR="00D33265" w:rsidRPr="00A95010" w:rsidRDefault="00D33265">
            <w:pPr>
              <w:rPr>
                <w:sz w:val="18"/>
                <w:szCs w:val="18"/>
              </w:rPr>
            </w:pPr>
            <w:r w:rsidRPr="00A95010">
              <w:rPr>
                <w:sz w:val="18"/>
                <w:szCs w:val="18"/>
              </w:rPr>
              <w:t>Freeway / Expressway</w:t>
            </w:r>
          </w:p>
        </w:tc>
        <w:tc>
          <w:tcPr>
            <w:tcW w:w="630" w:type="dxa"/>
          </w:tcPr>
          <w:p w14:paraId="2EBDA759" w14:textId="77777777" w:rsidR="00D33265" w:rsidRPr="00A95010" w:rsidRDefault="00D33265">
            <w:pPr>
              <w:rPr>
                <w:sz w:val="18"/>
                <w:szCs w:val="18"/>
              </w:rPr>
            </w:pPr>
            <w:r>
              <w:rPr>
                <w:sz w:val="18"/>
                <w:szCs w:val="18"/>
              </w:rPr>
              <w:t>$X</w:t>
            </w:r>
          </w:p>
        </w:tc>
        <w:tc>
          <w:tcPr>
            <w:tcW w:w="1350" w:type="dxa"/>
          </w:tcPr>
          <w:p w14:paraId="3CC9C6A4" w14:textId="77777777" w:rsidR="00D33265" w:rsidRPr="00A95010" w:rsidRDefault="00D33265">
            <w:pPr>
              <w:rPr>
                <w:sz w:val="18"/>
                <w:szCs w:val="18"/>
              </w:rPr>
            </w:pPr>
            <w:r w:rsidRPr="00A95010">
              <w:rPr>
                <w:sz w:val="18"/>
                <w:szCs w:val="18"/>
              </w:rPr>
              <w:t>Reconstruction</w:t>
            </w:r>
          </w:p>
        </w:tc>
        <w:tc>
          <w:tcPr>
            <w:tcW w:w="810" w:type="dxa"/>
          </w:tcPr>
          <w:p w14:paraId="23D65C18" w14:textId="77777777" w:rsidR="00D33265" w:rsidRPr="00A95010" w:rsidRDefault="00D33265">
            <w:pPr>
              <w:rPr>
                <w:sz w:val="18"/>
                <w:szCs w:val="18"/>
              </w:rPr>
            </w:pPr>
            <w:r w:rsidRPr="00A95010">
              <w:rPr>
                <w:sz w:val="18"/>
                <w:szCs w:val="18"/>
              </w:rPr>
              <w:t>15</w:t>
            </w:r>
          </w:p>
        </w:tc>
        <w:tc>
          <w:tcPr>
            <w:tcW w:w="720" w:type="dxa"/>
          </w:tcPr>
          <w:p w14:paraId="7197C860" w14:textId="77777777" w:rsidR="00D33265" w:rsidRPr="00A95010" w:rsidRDefault="00D33265">
            <w:pPr>
              <w:rPr>
                <w:sz w:val="18"/>
                <w:szCs w:val="18"/>
              </w:rPr>
            </w:pPr>
            <w:r w:rsidRPr="00A95010">
              <w:rPr>
                <w:sz w:val="18"/>
                <w:szCs w:val="18"/>
              </w:rPr>
              <w:t>200</w:t>
            </w:r>
          </w:p>
        </w:tc>
        <w:tc>
          <w:tcPr>
            <w:tcW w:w="720" w:type="dxa"/>
          </w:tcPr>
          <w:p w14:paraId="66EF0BE6" w14:textId="77777777" w:rsidR="00D33265" w:rsidRPr="00A95010" w:rsidRDefault="00D33265">
            <w:pPr>
              <w:rPr>
                <w:sz w:val="18"/>
                <w:szCs w:val="18"/>
              </w:rPr>
            </w:pPr>
            <w:r w:rsidRPr="00A95010">
              <w:rPr>
                <w:sz w:val="18"/>
                <w:szCs w:val="18"/>
              </w:rPr>
              <w:t>4,800</w:t>
            </w:r>
          </w:p>
        </w:tc>
        <w:tc>
          <w:tcPr>
            <w:tcW w:w="881" w:type="dxa"/>
          </w:tcPr>
          <w:p w14:paraId="7BA86E83" w14:textId="77777777" w:rsidR="00D33265" w:rsidRPr="00A95010" w:rsidRDefault="00D33265">
            <w:pPr>
              <w:rPr>
                <w:sz w:val="18"/>
                <w:szCs w:val="18"/>
              </w:rPr>
            </w:pPr>
            <w:r w:rsidRPr="00A95010">
              <w:rPr>
                <w:sz w:val="18"/>
                <w:szCs w:val="18"/>
              </w:rPr>
              <w:t>3,000</w:t>
            </w:r>
          </w:p>
        </w:tc>
        <w:tc>
          <w:tcPr>
            <w:tcW w:w="644" w:type="dxa"/>
          </w:tcPr>
          <w:p w14:paraId="07A49061" w14:textId="77777777" w:rsidR="00D33265" w:rsidRPr="00A95010" w:rsidRDefault="00D33265">
            <w:pPr>
              <w:rPr>
                <w:sz w:val="18"/>
                <w:szCs w:val="18"/>
              </w:rPr>
            </w:pPr>
            <w:r w:rsidRPr="00A95010">
              <w:rPr>
                <w:sz w:val="18"/>
                <w:szCs w:val="18"/>
              </w:rPr>
              <w:t>20M</w:t>
            </w:r>
          </w:p>
        </w:tc>
      </w:tr>
      <w:tr w:rsidR="000C1CF3" w14:paraId="404D858D" w14:textId="77777777" w:rsidTr="00BE6792">
        <w:tc>
          <w:tcPr>
            <w:tcW w:w="500" w:type="dxa"/>
          </w:tcPr>
          <w:p w14:paraId="6C5AA715" w14:textId="77777777" w:rsidR="00D33265" w:rsidRPr="00A95010" w:rsidRDefault="00D33265">
            <w:pPr>
              <w:rPr>
                <w:sz w:val="18"/>
                <w:szCs w:val="18"/>
              </w:rPr>
            </w:pPr>
            <w:r w:rsidRPr="00A95010">
              <w:rPr>
                <w:sz w:val="18"/>
                <w:szCs w:val="18"/>
              </w:rPr>
              <w:t>2</w:t>
            </w:r>
          </w:p>
        </w:tc>
        <w:tc>
          <w:tcPr>
            <w:tcW w:w="857" w:type="dxa"/>
          </w:tcPr>
          <w:p w14:paraId="6CC8C67D" w14:textId="77777777" w:rsidR="00D33265" w:rsidRPr="00A95010" w:rsidRDefault="00D33265">
            <w:pPr>
              <w:rPr>
                <w:sz w:val="18"/>
                <w:szCs w:val="18"/>
              </w:rPr>
            </w:pPr>
            <w:r w:rsidRPr="00A95010">
              <w:rPr>
                <w:sz w:val="18"/>
                <w:szCs w:val="18"/>
              </w:rPr>
              <w:t>Project2</w:t>
            </w:r>
          </w:p>
        </w:tc>
        <w:tc>
          <w:tcPr>
            <w:tcW w:w="1068" w:type="dxa"/>
          </w:tcPr>
          <w:p w14:paraId="6D739EF8" w14:textId="77777777" w:rsidR="00D33265" w:rsidRPr="00A95010" w:rsidRDefault="00D33265">
            <w:pPr>
              <w:rPr>
                <w:sz w:val="18"/>
                <w:szCs w:val="18"/>
              </w:rPr>
            </w:pPr>
            <w:r w:rsidRPr="00A95010">
              <w:rPr>
                <w:sz w:val="18"/>
                <w:szCs w:val="18"/>
              </w:rPr>
              <w:t>Rural</w:t>
            </w:r>
          </w:p>
        </w:tc>
        <w:tc>
          <w:tcPr>
            <w:tcW w:w="1170" w:type="dxa"/>
          </w:tcPr>
          <w:p w14:paraId="07A69026" w14:textId="77777777" w:rsidR="00D33265" w:rsidRPr="00A95010" w:rsidRDefault="00D33265">
            <w:pPr>
              <w:rPr>
                <w:sz w:val="18"/>
                <w:szCs w:val="18"/>
              </w:rPr>
            </w:pPr>
            <w:r w:rsidRPr="00A95010">
              <w:rPr>
                <w:sz w:val="18"/>
                <w:szCs w:val="18"/>
              </w:rPr>
              <w:t>Freeway / Expressway</w:t>
            </w:r>
          </w:p>
        </w:tc>
        <w:tc>
          <w:tcPr>
            <w:tcW w:w="630" w:type="dxa"/>
          </w:tcPr>
          <w:p w14:paraId="1BF4C59E" w14:textId="77777777" w:rsidR="00D33265" w:rsidRPr="00A95010" w:rsidRDefault="00D33265">
            <w:pPr>
              <w:rPr>
                <w:sz w:val="18"/>
                <w:szCs w:val="18"/>
              </w:rPr>
            </w:pPr>
            <w:r>
              <w:rPr>
                <w:sz w:val="18"/>
                <w:szCs w:val="18"/>
              </w:rPr>
              <w:t>$X</w:t>
            </w:r>
          </w:p>
        </w:tc>
        <w:tc>
          <w:tcPr>
            <w:tcW w:w="1350" w:type="dxa"/>
          </w:tcPr>
          <w:p w14:paraId="184E00A3" w14:textId="77777777" w:rsidR="00D33265" w:rsidRPr="00A95010" w:rsidRDefault="00D33265">
            <w:pPr>
              <w:rPr>
                <w:sz w:val="18"/>
                <w:szCs w:val="18"/>
              </w:rPr>
            </w:pPr>
            <w:r w:rsidRPr="00A95010">
              <w:rPr>
                <w:sz w:val="18"/>
                <w:szCs w:val="18"/>
              </w:rPr>
              <w:t>Repaving</w:t>
            </w:r>
          </w:p>
        </w:tc>
        <w:tc>
          <w:tcPr>
            <w:tcW w:w="810" w:type="dxa"/>
          </w:tcPr>
          <w:p w14:paraId="037B3693" w14:textId="77777777" w:rsidR="00D33265" w:rsidRPr="00A95010" w:rsidRDefault="00D33265">
            <w:pPr>
              <w:rPr>
                <w:sz w:val="18"/>
                <w:szCs w:val="18"/>
              </w:rPr>
            </w:pPr>
            <w:r w:rsidRPr="00A95010">
              <w:rPr>
                <w:sz w:val="18"/>
                <w:szCs w:val="18"/>
              </w:rPr>
              <w:t>40</w:t>
            </w:r>
          </w:p>
        </w:tc>
        <w:tc>
          <w:tcPr>
            <w:tcW w:w="720" w:type="dxa"/>
          </w:tcPr>
          <w:p w14:paraId="28E95236" w14:textId="77777777" w:rsidR="00D33265" w:rsidRPr="00A95010" w:rsidRDefault="00D33265">
            <w:pPr>
              <w:rPr>
                <w:sz w:val="18"/>
                <w:szCs w:val="18"/>
              </w:rPr>
            </w:pPr>
            <w:r w:rsidRPr="00A95010">
              <w:rPr>
                <w:sz w:val="18"/>
                <w:szCs w:val="18"/>
              </w:rPr>
              <w:t>80</w:t>
            </w:r>
          </w:p>
        </w:tc>
        <w:tc>
          <w:tcPr>
            <w:tcW w:w="720" w:type="dxa"/>
          </w:tcPr>
          <w:p w14:paraId="1A03ACEC" w14:textId="77777777" w:rsidR="00D33265" w:rsidRPr="00A95010" w:rsidRDefault="00D33265">
            <w:pPr>
              <w:rPr>
                <w:sz w:val="18"/>
                <w:szCs w:val="18"/>
              </w:rPr>
            </w:pPr>
            <w:r w:rsidRPr="00A95010">
              <w:rPr>
                <w:sz w:val="18"/>
                <w:szCs w:val="18"/>
              </w:rPr>
              <w:t>1,920</w:t>
            </w:r>
          </w:p>
        </w:tc>
        <w:tc>
          <w:tcPr>
            <w:tcW w:w="881" w:type="dxa"/>
          </w:tcPr>
          <w:p w14:paraId="1A0DA245" w14:textId="77777777" w:rsidR="00D33265" w:rsidRPr="00A95010" w:rsidRDefault="00D33265">
            <w:pPr>
              <w:rPr>
                <w:sz w:val="18"/>
                <w:szCs w:val="18"/>
              </w:rPr>
            </w:pPr>
            <w:r w:rsidRPr="00A95010">
              <w:rPr>
                <w:sz w:val="18"/>
                <w:szCs w:val="18"/>
              </w:rPr>
              <w:t>1,500</w:t>
            </w:r>
          </w:p>
        </w:tc>
        <w:tc>
          <w:tcPr>
            <w:tcW w:w="644" w:type="dxa"/>
          </w:tcPr>
          <w:p w14:paraId="1816DDF4" w14:textId="77777777" w:rsidR="00D33265" w:rsidRPr="00A95010" w:rsidRDefault="00D33265">
            <w:pPr>
              <w:rPr>
                <w:sz w:val="18"/>
                <w:szCs w:val="18"/>
              </w:rPr>
            </w:pPr>
            <w:r w:rsidRPr="00A95010">
              <w:rPr>
                <w:sz w:val="18"/>
                <w:szCs w:val="18"/>
              </w:rPr>
              <w:t>8M</w:t>
            </w:r>
          </w:p>
        </w:tc>
      </w:tr>
      <w:tr w:rsidR="000C1CF3" w14:paraId="35AB8EB9" w14:textId="77777777" w:rsidTr="00BE6792">
        <w:tc>
          <w:tcPr>
            <w:tcW w:w="500" w:type="dxa"/>
          </w:tcPr>
          <w:p w14:paraId="790936A1" w14:textId="77777777" w:rsidR="00D33265" w:rsidRPr="001613F7" w:rsidRDefault="00D33265">
            <w:pPr>
              <w:rPr>
                <w:sz w:val="18"/>
                <w:szCs w:val="18"/>
              </w:rPr>
            </w:pPr>
            <w:r>
              <w:rPr>
                <w:sz w:val="18"/>
                <w:szCs w:val="18"/>
              </w:rPr>
              <w:t>3</w:t>
            </w:r>
          </w:p>
        </w:tc>
        <w:tc>
          <w:tcPr>
            <w:tcW w:w="857" w:type="dxa"/>
          </w:tcPr>
          <w:p w14:paraId="7181B878" w14:textId="77777777" w:rsidR="00D33265" w:rsidRPr="001613F7" w:rsidRDefault="00D33265">
            <w:pPr>
              <w:rPr>
                <w:sz w:val="18"/>
                <w:szCs w:val="18"/>
              </w:rPr>
            </w:pPr>
            <w:r>
              <w:rPr>
                <w:sz w:val="18"/>
                <w:szCs w:val="18"/>
              </w:rPr>
              <w:t>Project3</w:t>
            </w:r>
          </w:p>
        </w:tc>
        <w:tc>
          <w:tcPr>
            <w:tcW w:w="1068" w:type="dxa"/>
          </w:tcPr>
          <w:p w14:paraId="188EC8B6" w14:textId="77777777" w:rsidR="00D33265" w:rsidRPr="001613F7" w:rsidRDefault="00D33265">
            <w:pPr>
              <w:rPr>
                <w:sz w:val="18"/>
                <w:szCs w:val="18"/>
              </w:rPr>
            </w:pPr>
            <w:r>
              <w:rPr>
                <w:sz w:val="18"/>
                <w:szCs w:val="18"/>
              </w:rPr>
              <w:t>Urban / Suburban</w:t>
            </w:r>
          </w:p>
        </w:tc>
        <w:tc>
          <w:tcPr>
            <w:tcW w:w="1170" w:type="dxa"/>
          </w:tcPr>
          <w:p w14:paraId="38B69DFF" w14:textId="77777777" w:rsidR="00D33265" w:rsidRPr="001613F7" w:rsidRDefault="00D33265">
            <w:pPr>
              <w:rPr>
                <w:sz w:val="18"/>
                <w:szCs w:val="18"/>
              </w:rPr>
            </w:pPr>
            <w:r>
              <w:rPr>
                <w:sz w:val="18"/>
                <w:szCs w:val="18"/>
              </w:rPr>
              <w:t>Major Arterial</w:t>
            </w:r>
          </w:p>
        </w:tc>
        <w:tc>
          <w:tcPr>
            <w:tcW w:w="630" w:type="dxa"/>
          </w:tcPr>
          <w:p w14:paraId="50D81C19" w14:textId="77777777" w:rsidR="00D33265" w:rsidRDefault="00D33265">
            <w:pPr>
              <w:rPr>
                <w:sz w:val="18"/>
                <w:szCs w:val="18"/>
              </w:rPr>
            </w:pPr>
            <w:r>
              <w:rPr>
                <w:sz w:val="18"/>
                <w:szCs w:val="18"/>
              </w:rPr>
              <w:t>$X</w:t>
            </w:r>
          </w:p>
        </w:tc>
        <w:tc>
          <w:tcPr>
            <w:tcW w:w="1350" w:type="dxa"/>
          </w:tcPr>
          <w:p w14:paraId="0DBACA78" w14:textId="77777777" w:rsidR="00D33265" w:rsidRPr="001613F7" w:rsidRDefault="00D33265">
            <w:pPr>
              <w:rPr>
                <w:sz w:val="18"/>
                <w:szCs w:val="18"/>
              </w:rPr>
            </w:pPr>
            <w:r>
              <w:rPr>
                <w:sz w:val="18"/>
                <w:szCs w:val="18"/>
              </w:rPr>
              <w:t>Utilities / Maintenance</w:t>
            </w:r>
          </w:p>
        </w:tc>
        <w:tc>
          <w:tcPr>
            <w:tcW w:w="810" w:type="dxa"/>
          </w:tcPr>
          <w:p w14:paraId="51F619D6" w14:textId="77777777" w:rsidR="00D33265" w:rsidRPr="001613F7" w:rsidRDefault="00D33265">
            <w:pPr>
              <w:rPr>
                <w:sz w:val="18"/>
                <w:szCs w:val="18"/>
              </w:rPr>
            </w:pPr>
            <w:r>
              <w:rPr>
                <w:sz w:val="18"/>
                <w:szCs w:val="18"/>
              </w:rPr>
              <w:t>20</w:t>
            </w:r>
          </w:p>
        </w:tc>
        <w:tc>
          <w:tcPr>
            <w:tcW w:w="720" w:type="dxa"/>
          </w:tcPr>
          <w:p w14:paraId="694A0214" w14:textId="77777777" w:rsidR="00D33265" w:rsidRPr="001613F7" w:rsidRDefault="00D33265">
            <w:pPr>
              <w:rPr>
                <w:sz w:val="18"/>
                <w:szCs w:val="18"/>
              </w:rPr>
            </w:pPr>
            <w:r>
              <w:rPr>
                <w:sz w:val="18"/>
                <w:szCs w:val="18"/>
              </w:rPr>
              <w:t>90</w:t>
            </w:r>
          </w:p>
        </w:tc>
        <w:tc>
          <w:tcPr>
            <w:tcW w:w="720" w:type="dxa"/>
          </w:tcPr>
          <w:p w14:paraId="573EA337" w14:textId="77777777" w:rsidR="00D33265" w:rsidRPr="001613F7" w:rsidRDefault="00D33265">
            <w:pPr>
              <w:rPr>
                <w:sz w:val="18"/>
                <w:szCs w:val="18"/>
              </w:rPr>
            </w:pPr>
            <w:r>
              <w:rPr>
                <w:sz w:val="18"/>
                <w:szCs w:val="18"/>
              </w:rPr>
              <w:t>2,160</w:t>
            </w:r>
          </w:p>
        </w:tc>
        <w:tc>
          <w:tcPr>
            <w:tcW w:w="881" w:type="dxa"/>
          </w:tcPr>
          <w:p w14:paraId="190848AE" w14:textId="77777777" w:rsidR="00D33265" w:rsidRPr="001613F7" w:rsidRDefault="00D33265">
            <w:pPr>
              <w:rPr>
                <w:sz w:val="18"/>
                <w:szCs w:val="18"/>
              </w:rPr>
            </w:pPr>
            <w:r>
              <w:rPr>
                <w:sz w:val="18"/>
                <w:szCs w:val="18"/>
              </w:rPr>
              <w:t>2,000</w:t>
            </w:r>
          </w:p>
        </w:tc>
        <w:tc>
          <w:tcPr>
            <w:tcW w:w="644" w:type="dxa"/>
          </w:tcPr>
          <w:p w14:paraId="6DD8EA90" w14:textId="77777777" w:rsidR="00D33265" w:rsidRPr="001613F7" w:rsidRDefault="00D33265">
            <w:pPr>
              <w:rPr>
                <w:sz w:val="18"/>
                <w:szCs w:val="18"/>
              </w:rPr>
            </w:pPr>
            <w:r>
              <w:rPr>
                <w:sz w:val="18"/>
                <w:szCs w:val="18"/>
              </w:rPr>
              <w:t>5M</w:t>
            </w:r>
          </w:p>
        </w:tc>
      </w:tr>
      <w:tr w:rsidR="000C1CF3" w14:paraId="329E38F5" w14:textId="77777777" w:rsidTr="00BE6792">
        <w:trPr>
          <w:trHeight w:val="359"/>
        </w:trPr>
        <w:tc>
          <w:tcPr>
            <w:tcW w:w="500" w:type="dxa"/>
          </w:tcPr>
          <w:p w14:paraId="118F2527" w14:textId="77777777" w:rsidR="00D33265" w:rsidRDefault="00D33265">
            <w:pPr>
              <w:rPr>
                <w:sz w:val="18"/>
                <w:szCs w:val="18"/>
              </w:rPr>
            </w:pPr>
            <w:r>
              <w:rPr>
                <w:sz w:val="18"/>
                <w:szCs w:val="18"/>
              </w:rPr>
              <w:t>4</w:t>
            </w:r>
          </w:p>
        </w:tc>
        <w:tc>
          <w:tcPr>
            <w:tcW w:w="857" w:type="dxa"/>
          </w:tcPr>
          <w:p w14:paraId="3B9109C2" w14:textId="77777777" w:rsidR="00D33265" w:rsidRDefault="00D33265">
            <w:pPr>
              <w:rPr>
                <w:sz w:val="18"/>
                <w:szCs w:val="18"/>
              </w:rPr>
            </w:pPr>
            <w:r>
              <w:rPr>
                <w:sz w:val="18"/>
                <w:szCs w:val="18"/>
              </w:rPr>
              <w:t>Project4</w:t>
            </w:r>
          </w:p>
        </w:tc>
        <w:tc>
          <w:tcPr>
            <w:tcW w:w="1068" w:type="dxa"/>
          </w:tcPr>
          <w:p w14:paraId="463020FB" w14:textId="77777777" w:rsidR="00D33265" w:rsidRDefault="00D33265">
            <w:pPr>
              <w:rPr>
                <w:sz w:val="18"/>
                <w:szCs w:val="18"/>
              </w:rPr>
            </w:pPr>
            <w:r>
              <w:rPr>
                <w:sz w:val="18"/>
                <w:szCs w:val="18"/>
              </w:rPr>
              <w:t>…</w:t>
            </w:r>
          </w:p>
        </w:tc>
        <w:tc>
          <w:tcPr>
            <w:tcW w:w="1170" w:type="dxa"/>
          </w:tcPr>
          <w:p w14:paraId="3F6E1E4B" w14:textId="77777777" w:rsidR="00D33265" w:rsidRDefault="00D33265">
            <w:pPr>
              <w:rPr>
                <w:sz w:val="18"/>
                <w:szCs w:val="18"/>
              </w:rPr>
            </w:pPr>
            <w:r>
              <w:rPr>
                <w:sz w:val="18"/>
                <w:szCs w:val="18"/>
              </w:rPr>
              <w:t>…</w:t>
            </w:r>
          </w:p>
        </w:tc>
        <w:tc>
          <w:tcPr>
            <w:tcW w:w="630" w:type="dxa"/>
          </w:tcPr>
          <w:p w14:paraId="7E8CE64E" w14:textId="77777777" w:rsidR="00D33265" w:rsidRDefault="00D33265">
            <w:pPr>
              <w:rPr>
                <w:sz w:val="18"/>
                <w:szCs w:val="18"/>
              </w:rPr>
            </w:pPr>
            <w:r>
              <w:rPr>
                <w:sz w:val="18"/>
                <w:szCs w:val="18"/>
              </w:rPr>
              <w:t>…</w:t>
            </w:r>
          </w:p>
        </w:tc>
        <w:tc>
          <w:tcPr>
            <w:tcW w:w="1350" w:type="dxa"/>
          </w:tcPr>
          <w:p w14:paraId="7E6C2DFA" w14:textId="77777777" w:rsidR="00D33265" w:rsidRDefault="00D33265">
            <w:pPr>
              <w:rPr>
                <w:sz w:val="18"/>
                <w:szCs w:val="18"/>
              </w:rPr>
            </w:pPr>
            <w:r>
              <w:rPr>
                <w:sz w:val="18"/>
                <w:szCs w:val="18"/>
              </w:rPr>
              <w:t>…</w:t>
            </w:r>
          </w:p>
        </w:tc>
        <w:tc>
          <w:tcPr>
            <w:tcW w:w="810" w:type="dxa"/>
          </w:tcPr>
          <w:p w14:paraId="172CC263" w14:textId="77777777" w:rsidR="00D33265" w:rsidRDefault="00D33265">
            <w:pPr>
              <w:rPr>
                <w:sz w:val="18"/>
                <w:szCs w:val="18"/>
              </w:rPr>
            </w:pPr>
            <w:r>
              <w:rPr>
                <w:sz w:val="18"/>
                <w:szCs w:val="18"/>
              </w:rPr>
              <w:t>…</w:t>
            </w:r>
          </w:p>
        </w:tc>
        <w:tc>
          <w:tcPr>
            <w:tcW w:w="720" w:type="dxa"/>
          </w:tcPr>
          <w:p w14:paraId="2B2A1F77" w14:textId="77777777" w:rsidR="00D33265" w:rsidRDefault="00D33265">
            <w:pPr>
              <w:rPr>
                <w:sz w:val="18"/>
                <w:szCs w:val="18"/>
              </w:rPr>
            </w:pPr>
            <w:r>
              <w:rPr>
                <w:sz w:val="18"/>
                <w:szCs w:val="18"/>
              </w:rPr>
              <w:t>…</w:t>
            </w:r>
          </w:p>
        </w:tc>
        <w:tc>
          <w:tcPr>
            <w:tcW w:w="720" w:type="dxa"/>
          </w:tcPr>
          <w:p w14:paraId="0A05E75C" w14:textId="77777777" w:rsidR="00D33265" w:rsidRDefault="00D33265">
            <w:pPr>
              <w:rPr>
                <w:sz w:val="18"/>
                <w:szCs w:val="18"/>
              </w:rPr>
            </w:pPr>
            <w:r>
              <w:rPr>
                <w:sz w:val="18"/>
                <w:szCs w:val="18"/>
              </w:rPr>
              <w:t>…</w:t>
            </w:r>
          </w:p>
        </w:tc>
        <w:tc>
          <w:tcPr>
            <w:tcW w:w="881" w:type="dxa"/>
          </w:tcPr>
          <w:p w14:paraId="1F8960B5" w14:textId="77777777" w:rsidR="00D33265" w:rsidRDefault="00D33265">
            <w:pPr>
              <w:rPr>
                <w:sz w:val="18"/>
                <w:szCs w:val="18"/>
              </w:rPr>
            </w:pPr>
            <w:r>
              <w:rPr>
                <w:sz w:val="18"/>
                <w:szCs w:val="18"/>
              </w:rPr>
              <w:t>…</w:t>
            </w:r>
          </w:p>
        </w:tc>
        <w:tc>
          <w:tcPr>
            <w:tcW w:w="644" w:type="dxa"/>
          </w:tcPr>
          <w:p w14:paraId="744FC0A4" w14:textId="77777777" w:rsidR="00D33265" w:rsidRDefault="00D33265">
            <w:pPr>
              <w:rPr>
                <w:sz w:val="18"/>
                <w:szCs w:val="18"/>
              </w:rPr>
            </w:pPr>
            <w:r>
              <w:rPr>
                <w:sz w:val="18"/>
                <w:szCs w:val="18"/>
              </w:rPr>
              <w:t>…</w:t>
            </w:r>
          </w:p>
        </w:tc>
      </w:tr>
    </w:tbl>
    <w:p w14:paraId="7AFBDFB3" w14:textId="77777777" w:rsidR="00D33265" w:rsidRDefault="00D33265" w:rsidP="00D33265">
      <w:pPr>
        <w:rPr>
          <w:sz w:val="22"/>
          <w:szCs w:val="22"/>
        </w:rPr>
      </w:pPr>
    </w:p>
    <w:p w14:paraId="2BC1C7EB" w14:textId="77777777" w:rsidR="00D33265" w:rsidRPr="00D8040D" w:rsidRDefault="00D33265" w:rsidP="00FD2AD7">
      <w:pPr>
        <w:pStyle w:val="AppendixHeading3"/>
      </w:pPr>
      <w:r w:rsidRPr="00D8040D">
        <w:t>5.2.2</w:t>
      </w:r>
      <w:r w:rsidRPr="00D8040D">
        <w:tab/>
        <w:t>Work Zone Safety Performance Assessment</w:t>
      </w:r>
    </w:p>
    <w:p w14:paraId="441F5FCF" w14:textId="77777777" w:rsidR="00D33265" w:rsidRPr="00D17C7C" w:rsidRDefault="00D33265" w:rsidP="00FD2AD7">
      <w:pPr>
        <w:pStyle w:val="AppendixHeading4"/>
        <w:rPr>
          <w:sz w:val="22"/>
        </w:rPr>
      </w:pPr>
      <w:r w:rsidRPr="00D17C7C">
        <w:t>Safety Metrics</w:t>
      </w:r>
    </w:p>
    <w:p w14:paraId="02AB4F16" w14:textId="2377B3C8" w:rsidR="00D33265" w:rsidRDefault="00D33265" w:rsidP="00FD2AD7">
      <w:pPr>
        <w:pStyle w:val="ExampleText"/>
      </w:pPr>
      <w:r>
        <w:t xml:space="preserve">This section contains a list and definition of the </w:t>
      </w:r>
      <w:r w:rsidR="00E005E4">
        <w:t>work zone</w:t>
      </w:r>
      <w:r>
        <w:t xml:space="preserve"> safety metrics adopted in the State’s </w:t>
      </w:r>
      <w:r w:rsidR="00876C36">
        <w:t>Work Zone</w:t>
      </w:r>
      <w:r>
        <w:t xml:space="preserve"> Safety &amp; Mobility Policy along with any applicable thresholds. Examples of metrics include total </w:t>
      </w:r>
      <w:r w:rsidR="00E005E4">
        <w:t>work zone</w:t>
      </w:r>
      <w:r>
        <w:t xml:space="preserve"> crashes, crash rates, crashes by crash type (fatality/injury/</w:t>
      </w:r>
      <w:r w:rsidR="00E7060E">
        <w:t>property damage only (</w:t>
      </w:r>
      <w:r>
        <w:t>PDO</w:t>
      </w:r>
      <w:r w:rsidR="00E7060E">
        <w:t>)</w:t>
      </w:r>
      <w:r>
        <w:t xml:space="preserve">), worker incidents, pedestrian/bicyclist/motorcycle involvement, surrogate safety data (e.g., hard braking, speed differentials, close car following). </w:t>
      </w:r>
    </w:p>
    <w:p w14:paraId="0105AC07" w14:textId="4238C916" w:rsidR="00D33265" w:rsidRDefault="00D97751" w:rsidP="00FD2AD7">
      <w:pPr>
        <w:pStyle w:val="ExampleText"/>
      </w:pPr>
      <w:r>
        <w:t xml:space="preserve">Examples of </w:t>
      </w:r>
      <w:r w:rsidR="00152FDC">
        <w:t>safety</w:t>
      </w:r>
      <w:r>
        <w:t xml:space="preserve"> data and potential sources for </w:t>
      </w:r>
      <w:r w:rsidR="00152FDC">
        <w:t>safety</w:t>
      </w:r>
      <w:r>
        <w:t xml:space="preserve"> data are shown in </w:t>
      </w:r>
      <w:r w:rsidR="00443BF3">
        <w:t>table</w:t>
      </w:r>
      <w:r>
        <w:t xml:space="preserve"> </w:t>
      </w:r>
      <w:r w:rsidR="00CE0174">
        <w:t>7</w:t>
      </w:r>
      <w:r>
        <w:t xml:space="preserve">. </w:t>
      </w:r>
    </w:p>
    <w:p w14:paraId="7BCC8F57" w14:textId="44B0A658" w:rsidR="008903FA" w:rsidRPr="00A95010" w:rsidRDefault="008903FA" w:rsidP="008903FA">
      <w:pPr>
        <w:pStyle w:val="TemplateTableCaption"/>
      </w:pPr>
      <w:bookmarkStart w:id="17" w:name="_Toc229841104"/>
      <w:r>
        <w:t xml:space="preserve">Table </w:t>
      </w:r>
      <w:r w:rsidR="00CE0174">
        <w:t>7</w:t>
      </w:r>
      <w:r>
        <w:t>. Example safety data and potential sources</w:t>
      </w:r>
      <w:r w:rsidR="00152FDC">
        <w:t xml:space="preserve"> for safety data</w:t>
      </w:r>
      <w:r>
        <w:t>.</w:t>
      </w:r>
      <w:bookmarkEnd w:id="1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safety data and potential sources for safety data."/>
        <w:tblDescription w:val="This table shows example safety data and potential sources for safety data."/>
      </w:tblPr>
      <w:tblGrid>
        <w:gridCol w:w="3307"/>
        <w:gridCol w:w="4140"/>
      </w:tblGrid>
      <w:tr w:rsidR="00D33265" w:rsidRPr="00860A2E" w14:paraId="6F6EC555" w14:textId="77777777">
        <w:trPr>
          <w:trHeight w:val="300"/>
          <w:tblHeader/>
        </w:trPr>
        <w:tc>
          <w:tcPr>
            <w:tcW w:w="3307" w:type="dxa"/>
            <w:shd w:val="clear" w:color="auto" w:fill="0070C0"/>
            <w:vAlign w:val="bottom"/>
          </w:tcPr>
          <w:p w14:paraId="51A54264" w14:textId="77777777" w:rsidR="00D33265" w:rsidRPr="00FE41FE" w:rsidRDefault="00D33265">
            <w:pPr>
              <w:jc w:val="center"/>
              <w:rPr>
                <w:rFonts w:eastAsia="Times New Roman"/>
                <w:b/>
                <w:bCs/>
                <w:color w:val="FFFFFF" w:themeColor="background1"/>
                <w:sz w:val="20"/>
                <w:szCs w:val="20"/>
              </w:rPr>
            </w:pPr>
            <w:r w:rsidRPr="3C2DE010">
              <w:rPr>
                <w:rFonts w:eastAsia="Times New Roman"/>
                <w:b/>
                <w:bCs/>
                <w:color w:val="FFFFFF" w:themeColor="background1"/>
                <w:sz w:val="20"/>
                <w:szCs w:val="20"/>
              </w:rPr>
              <w:t>Safety Metric</w:t>
            </w:r>
          </w:p>
        </w:tc>
        <w:tc>
          <w:tcPr>
            <w:tcW w:w="4140" w:type="dxa"/>
            <w:shd w:val="clear" w:color="auto" w:fill="0070C0"/>
            <w:noWrap/>
            <w:vAlign w:val="bottom"/>
          </w:tcPr>
          <w:p w14:paraId="4BF0C97E" w14:textId="77777777" w:rsidR="00D33265" w:rsidRPr="00A95010" w:rsidRDefault="00D33265">
            <w:pPr>
              <w:jc w:val="center"/>
              <w:rPr>
                <w:rFonts w:eastAsia="Times New Roman"/>
                <w:color w:val="000000"/>
                <w:sz w:val="20"/>
                <w:szCs w:val="20"/>
              </w:rPr>
            </w:pPr>
            <w:r>
              <w:rPr>
                <w:rFonts w:eastAsia="Times New Roman"/>
                <w:b/>
                <w:bCs/>
                <w:color w:val="FFFFFF" w:themeColor="background1"/>
                <w:sz w:val="20"/>
                <w:szCs w:val="20"/>
              </w:rPr>
              <w:t xml:space="preserve">Potential </w:t>
            </w:r>
            <w:r w:rsidRPr="00A95010">
              <w:rPr>
                <w:rFonts w:eastAsia="Times New Roman"/>
                <w:b/>
                <w:bCs/>
                <w:color w:val="FFFFFF" w:themeColor="background1"/>
                <w:sz w:val="20"/>
                <w:szCs w:val="20"/>
              </w:rPr>
              <w:t>Data Source</w:t>
            </w:r>
            <w:r>
              <w:rPr>
                <w:rFonts w:eastAsia="Times New Roman"/>
                <w:b/>
                <w:bCs/>
                <w:color w:val="FFFFFF" w:themeColor="background1"/>
                <w:sz w:val="20"/>
                <w:szCs w:val="20"/>
              </w:rPr>
              <w:t>(s)</w:t>
            </w:r>
          </w:p>
        </w:tc>
      </w:tr>
      <w:tr w:rsidR="00D33265" w:rsidRPr="00860A2E" w14:paraId="7703434F" w14:textId="77777777" w:rsidTr="00BE6792">
        <w:trPr>
          <w:trHeight w:val="300"/>
        </w:trPr>
        <w:tc>
          <w:tcPr>
            <w:tcW w:w="3307" w:type="dxa"/>
            <w:vAlign w:val="center"/>
            <w:hideMark/>
          </w:tcPr>
          <w:p w14:paraId="07953090" w14:textId="709916AC" w:rsidR="00D33265" w:rsidRPr="00A95010" w:rsidRDefault="00876C36" w:rsidP="00DF7C46">
            <w:pPr>
              <w:rPr>
                <w:rFonts w:eastAsia="Times New Roman"/>
                <w:color w:val="000000"/>
                <w:sz w:val="20"/>
                <w:szCs w:val="20"/>
              </w:rPr>
            </w:pPr>
            <w:r>
              <w:rPr>
                <w:rFonts w:eastAsia="Times New Roman"/>
                <w:color w:val="000000"/>
                <w:sz w:val="20"/>
                <w:szCs w:val="20"/>
              </w:rPr>
              <w:t>Work Zone</w:t>
            </w:r>
            <w:r w:rsidR="00D33265" w:rsidRPr="00A95010">
              <w:rPr>
                <w:rFonts w:eastAsia="Times New Roman"/>
                <w:color w:val="000000"/>
                <w:sz w:val="20"/>
                <w:szCs w:val="20"/>
              </w:rPr>
              <w:t xml:space="preserve"> Crashes</w:t>
            </w:r>
          </w:p>
        </w:tc>
        <w:tc>
          <w:tcPr>
            <w:tcW w:w="4140" w:type="dxa"/>
            <w:vMerge w:val="restart"/>
            <w:noWrap/>
            <w:vAlign w:val="center"/>
            <w:hideMark/>
          </w:tcPr>
          <w:p w14:paraId="0174C056" w14:textId="3C07BA92" w:rsidR="00D33265" w:rsidRPr="00A95010" w:rsidRDefault="00D33265">
            <w:pPr>
              <w:rPr>
                <w:rFonts w:eastAsia="Times New Roman"/>
                <w:color w:val="000000"/>
                <w:sz w:val="20"/>
                <w:szCs w:val="20"/>
              </w:rPr>
            </w:pPr>
            <w:r w:rsidRPr="00A95010">
              <w:rPr>
                <w:rFonts w:eastAsia="Times New Roman"/>
                <w:color w:val="000000"/>
                <w:sz w:val="20"/>
                <w:szCs w:val="20"/>
              </w:rPr>
              <w:t xml:space="preserve">Agency </w:t>
            </w:r>
            <w:r>
              <w:rPr>
                <w:rFonts w:eastAsia="Times New Roman"/>
                <w:color w:val="000000"/>
                <w:sz w:val="20"/>
                <w:szCs w:val="20"/>
              </w:rPr>
              <w:t>c</w:t>
            </w:r>
            <w:r w:rsidRPr="00A95010">
              <w:rPr>
                <w:rFonts w:eastAsia="Times New Roman"/>
                <w:color w:val="000000"/>
                <w:sz w:val="20"/>
                <w:szCs w:val="20"/>
              </w:rPr>
              <w:t>rash reports</w:t>
            </w:r>
            <w:r>
              <w:rPr>
                <w:rFonts w:eastAsia="Times New Roman"/>
                <w:color w:val="000000"/>
                <w:sz w:val="20"/>
                <w:szCs w:val="20"/>
              </w:rPr>
              <w:t xml:space="preserve">, </w:t>
            </w:r>
            <w:r w:rsidR="00E005E4">
              <w:rPr>
                <w:rFonts w:eastAsia="Times New Roman"/>
                <w:color w:val="000000"/>
                <w:sz w:val="20"/>
                <w:szCs w:val="20"/>
              </w:rPr>
              <w:t>work zone</w:t>
            </w:r>
            <w:r>
              <w:rPr>
                <w:rFonts w:eastAsia="Times New Roman"/>
                <w:color w:val="000000"/>
                <w:sz w:val="20"/>
                <w:szCs w:val="20"/>
              </w:rPr>
              <w:t xml:space="preserve"> incident reports, law enforcement logs, </w:t>
            </w:r>
            <w:r w:rsidR="00CC66FD">
              <w:rPr>
                <w:rFonts w:eastAsia="Times New Roman"/>
                <w:color w:val="000000"/>
                <w:sz w:val="20"/>
                <w:szCs w:val="20"/>
              </w:rPr>
              <w:t>connected vehicle (</w:t>
            </w:r>
            <w:r>
              <w:rPr>
                <w:rFonts w:eastAsia="Times New Roman"/>
                <w:color w:val="000000"/>
                <w:sz w:val="20"/>
                <w:szCs w:val="20"/>
              </w:rPr>
              <w:t>CV</w:t>
            </w:r>
            <w:r w:rsidR="00CC66FD">
              <w:rPr>
                <w:rFonts w:eastAsia="Times New Roman"/>
                <w:color w:val="000000"/>
                <w:sz w:val="20"/>
                <w:szCs w:val="20"/>
              </w:rPr>
              <w:t>)</w:t>
            </w:r>
            <w:r>
              <w:rPr>
                <w:rFonts w:eastAsia="Times New Roman"/>
                <w:color w:val="000000"/>
                <w:sz w:val="20"/>
                <w:szCs w:val="20"/>
              </w:rPr>
              <w:t xml:space="preserve"> data, probe data</w:t>
            </w:r>
          </w:p>
        </w:tc>
      </w:tr>
      <w:tr w:rsidR="00D33265" w:rsidRPr="00860A2E" w14:paraId="0A2854E5" w14:textId="77777777" w:rsidTr="00BE6792">
        <w:trPr>
          <w:trHeight w:val="300"/>
        </w:trPr>
        <w:tc>
          <w:tcPr>
            <w:tcW w:w="3307" w:type="dxa"/>
            <w:vAlign w:val="center"/>
            <w:hideMark/>
          </w:tcPr>
          <w:p w14:paraId="533A2403" w14:textId="0F8D5712" w:rsidR="00D33265" w:rsidRPr="00A95010" w:rsidRDefault="00876C36" w:rsidP="00DF7C46">
            <w:pPr>
              <w:rPr>
                <w:rFonts w:eastAsia="Times New Roman"/>
                <w:color w:val="000000"/>
                <w:sz w:val="20"/>
                <w:szCs w:val="20"/>
              </w:rPr>
            </w:pPr>
            <w:r>
              <w:rPr>
                <w:rFonts w:eastAsia="Times New Roman"/>
                <w:color w:val="000000"/>
                <w:sz w:val="20"/>
                <w:szCs w:val="20"/>
              </w:rPr>
              <w:t>Work Zone</w:t>
            </w:r>
            <w:r w:rsidR="00D33265" w:rsidRPr="00A95010">
              <w:rPr>
                <w:rFonts w:eastAsia="Times New Roman"/>
                <w:color w:val="000000"/>
                <w:sz w:val="20"/>
                <w:szCs w:val="20"/>
              </w:rPr>
              <w:t xml:space="preserve"> Fatalities</w:t>
            </w:r>
          </w:p>
        </w:tc>
        <w:tc>
          <w:tcPr>
            <w:tcW w:w="4140" w:type="dxa"/>
            <w:vMerge/>
            <w:noWrap/>
            <w:vAlign w:val="bottom"/>
          </w:tcPr>
          <w:p w14:paraId="7884651F" w14:textId="77777777" w:rsidR="00D33265" w:rsidRPr="00A95010" w:rsidRDefault="00D33265">
            <w:pPr>
              <w:rPr>
                <w:rFonts w:eastAsia="Times New Roman"/>
                <w:color w:val="000000"/>
                <w:sz w:val="20"/>
                <w:szCs w:val="20"/>
              </w:rPr>
            </w:pPr>
          </w:p>
        </w:tc>
      </w:tr>
      <w:tr w:rsidR="00D33265" w:rsidRPr="00860A2E" w14:paraId="1F564FAB" w14:textId="77777777" w:rsidTr="00BE6792">
        <w:trPr>
          <w:trHeight w:val="300"/>
        </w:trPr>
        <w:tc>
          <w:tcPr>
            <w:tcW w:w="3307" w:type="dxa"/>
            <w:vAlign w:val="center"/>
            <w:hideMark/>
          </w:tcPr>
          <w:p w14:paraId="484D879E" w14:textId="3C5213D3" w:rsidR="00D33265" w:rsidRPr="00A95010" w:rsidRDefault="00876C36" w:rsidP="00DF7C46">
            <w:pPr>
              <w:rPr>
                <w:rFonts w:eastAsia="Times New Roman"/>
                <w:color w:val="000000"/>
                <w:sz w:val="20"/>
                <w:szCs w:val="20"/>
              </w:rPr>
            </w:pPr>
            <w:r>
              <w:rPr>
                <w:rFonts w:eastAsia="Times New Roman"/>
                <w:color w:val="000000"/>
                <w:sz w:val="20"/>
                <w:szCs w:val="20"/>
              </w:rPr>
              <w:t>Work Zone</w:t>
            </w:r>
            <w:r w:rsidR="00D33265" w:rsidRPr="00A95010">
              <w:rPr>
                <w:rFonts w:eastAsia="Times New Roman"/>
                <w:color w:val="000000"/>
                <w:sz w:val="20"/>
                <w:szCs w:val="20"/>
              </w:rPr>
              <w:t xml:space="preserve"> PDOs</w:t>
            </w:r>
          </w:p>
        </w:tc>
        <w:tc>
          <w:tcPr>
            <w:tcW w:w="4140" w:type="dxa"/>
            <w:vMerge/>
            <w:noWrap/>
            <w:vAlign w:val="bottom"/>
          </w:tcPr>
          <w:p w14:paraId="61589B9A" w14:textId="77777777" w:rsidR="00D33265" w:rsidRPr="00A95010" w:rsidRDefault="00D33265">
            <w:pPr>
              <w:rPr>
                <w:rFonts w:eastAsia="Times New Roman"/>
                <w:color w:val="000000"/>
                <w:sz w:val="20"/>
                <w:szCs w:val="20"/>
              </w:rPr>
            </w:pPr>
          </w:p>
        </w:tc>
      </w:tr>
      <w:tr w:rsidR="00D33265" w:rsidRPr="00860A2E" w14:paraId="172366A0" w14:textId="77777777" w:rsidTr="00BE6792">
        <w:trPr>
          <w:trHeight w:val="300"/>
        </w:trPr>
        <w:tc>
          <w:tcPr>
            <w:tcW w:w="3307" w:type="dxa"/>
            <w:vAlign w:val="center"/>
            <w:hideMark/>
          </w:tcPr>
          <w:p w14:paraId="4D3B1C1A" w14:textId="33CF47AA" w:rsidR="00D33265" w:rsidRPr="00A95010" w:rsidRDefault="00876C36" w:rsidP="00DF7C46">
            <w:pPr>
              <w:rPr>
                <w:rFonts w:eastAsia="Times New Roman"/>
                <w:color w:val="000000"/>
                <w:sz w:val="20"/>
                <w:szCs w:val="20"/>
              </w:rPr>
            </w:pPr>
            <w:r>
              <w:rPr>
                <w:rFonts w:eastAsia="Times New Roman"/>
                <w:color w:val="000000"/>
                <w:sz w:val="20"/>
                <w:szCs w:val="20"/>
              </w:rPr>
              <w:t>Work Zone</w:t>
            </w:r>
            <w:r w:rsidR="00D33265" w:rsidRPr="00A95010">
              <w:rPr>
                <w:rFonts w:eastAsia="Times New Roman"/>
                <w:color w:val="000000"/>
                <w:sz w:val="20"/>
                <w:szCs w:val="20"/>
              </w:rPr>
              <w:t xml:space="preserve"> Injuries</w:t>
            </w:r>
          </w:p>
        </w:tc>
        <w:tc>
          <w:tcPr>
            <w:tcW w:w="4140" w:type="dxa"/>
            <w:vMerge/>
            <w:noWrap/>
            <w:vAlign w:val="bottom"/>
          </w:tcPr>
          <w:p w14:paraId="6FB1E822" w14:textId="77777777" w:rsidR="00D33265" w:rsidRPr="00A95010" w:rsidRDefault="00D33265">
            <w:pPr>
              <w:rPr>
                <w:rFonts w:eastAsia="Times New Roman"/>
                <w:color w:val="000000"/>
                <w:sz w:val="20"/>
                <w:szCs w:val="20"/>
              </w:rPr>
            </w:pPr>
          </w:p>
        </w:tc>
      </w:tr>
      <w:tr w:rsidR="00D33265" w:rsidRPr="00860A2E" w14:paraId="357C6ECC" w14:textId="77777777" w:rsidTr="00BE6792">
        <w:trPr>
          <w:trHeight w:val="300"/>
        </w:trPr>
        <w:tc>
          <w:tcPr>
            <w:tcW w:w="3307" w:type="dxa"/>
            <w:vAlign w:val="center"/>
            <w:hideMark/>
          </w:tcPr>
          <w:p w14:paraId="4424CEC8" w14:textId="31FD1F92" w:rsidR="00D33265" w:rsidRPr="00A95010" w:rsidRDefault="00876C36" w:rsidP="00DF7C46">
            <w:pPr>
              <w:rPr>
                <w:rFonts w:eastAsia="Times New Roman"/>
                <w:color w:val="000000"/>
                <w:sz w:val="20"/>
                <w:szCs w:val="20"/>
              </w:rPr>
            </w:pPr>
            <w:r>
              <w:rPr>
                <w:rFonts w:eastAsia="Times New Roman"/>
                <w:color w:val="000000"/>
                <w:sz w:val="20"/>
                <w:szCs w:val="20"/>
              </w:rPr>
              <w:t>Work Zone</w:t>
            </w:r>
            <w:r w:rsidR="00D33265" w:rsidRPr="00A95010">
              <w:rPr>
                <w:rFonts w:eastAsia="Times New Roman"/>
                <w:color w:val="000000"/>
                <w:sz w:val="20"/>
                <w:szCs w:val="20"/>
              </w:rPr>
              <w:t xml:space="preserve"> Worker Incidents</w:t>
            </w:r>
          </w:p>
        </w:tc>
        <w:tc>
          <w:tcPr>
            <w:tcW w:w="4140" w:type="dxa"/>
            <w:vMerge/>
            <w:noWrap/>
            <w:vAlign w:val="bottom"/>
          </w:tcPr>
          <w:p w14:paraId="531DB382" w14:textId="77777777" w:rsidR="00D33265" w:rsidRPr="00A95010" w:rsidRDefault="00D33265">
            <w:pPr>
              <w:rPr>
                <w:rFonts w:eastAsia="Times New Roman"/>
                <w:color w:val="000000"/>
                <w:sz w:val="20"/>
                <w:szCs w:val="20"/>
              </w:rPr>
            </w:pPr>
          </w:p>
        </w:tc>
      </w:tr>
      <w:tr w:rsidR="00D33265" w:rsidRPr="00860A2E" w14:paraId="7011A2A0" w14:textId="77777777" w:rsidTr="00BE6792">
        <w:trPr>
          <w:trHeight w:val="300"/>
        </w:trPr>
        <w:tc>
          <w:tcPr>
            <w:tcW w:w="3307" w:type="dxa"/>
            <w:vAlign w:val="center"/>
          </w:tcPr>
          <w:p w14:paraId="01B36985" w14:textId="56B10392" w:rsidR="00D33265" w:rsidRPr="00A95010" w:rsidRDefault="00876C36" w:rsidP="00DF7C46">
            <w:pPr>
              <w:rPr>
                <w:rFonts w:eastAsia="Times New Roman"/>
                <w:color w:val="000000"/>
                <w:sz w:val="20"/>
                <w:szCs w:val="20"/>
              </w:rPr>
            </w:pPr>
            <w:r>
              <w:rPr>
                <w:rFonts w:eastAsia="Times New Roman"/>
                <w:color w:val="000000"/>
                <w:sz w:val="20"/>
                <w:szCs w:val="20"/>
              </w:rPr>
              <w:t>Work Zone</w:t>
            </w:r>
            <w:r w:rsidR="00D33265" w:rsidRPr="00A95010">
              <w:rPr>
                <w:rFonts w:eastAsia="Times New Roman"/>
                <w:color w:val="000000"/>
                <w:sz w:val="20"/>
                <w:szCs w:val="20"/>
              </w:rPr>
              <w:t xml:space="preserve"> Citations</w:t>
            </w:r>
          </w:p>
        </w:tc>
        <w:tc>
          <w:tcPr>
            <w:tcW w:w="4140" w:type="dxa"/>
            <w:vMerge/>
            <w:noWrap/>
            <w:vAlign w:val="bottom"/>
          </w:tcPr>
          <w:p w14:paraId="5AE3CBE3" w14:textId="77777777" w:rsidR="00D33265" w:rsidRPr="00A95010" w:rsidRDefault="00D33265">
            <w:pPr>
              <w:rPr>
                <w:rFonts w:eastAsia="Times New Roman"/>
                <w:color w:val="000000"/>
                <w:sz w:val="20"/>
                <w:szCs w:val="20"/>
              </w:rPr>
            </w:pPr>
          </w:p>
        </w:tc>
      </w:tr>
      <w:tr w:rsidR="00D33265" w:rsidRPr="00860A2E" w14:paraId="414F7907" w14:textId="77777777" w:rsidTr="00BE6792">
        <w:trPr>
          <w:trHeight w:val="300"/>
        </w:trPr>
        <w:tc>
          <w:tcPr>
            <w:tcW w:w="3307" w:type="dxa"/>
            <w:vAlign w:val="center"/>
          </w:tcPr>
          <w:p w14:paraId="6F98B8D3" w14:textId="77777777" w:rsidR="00D33265" w:rsidRPr="00A40C9F" w:rsidRDefault="00D33265" w:rsidP="00DF7C46">
            <w:pPr>
              <w:rPr>
                <w:rFonts w:eastAsia="Times New Roman"/>
                <w:color w:val="000000"/>
                <w:sz w:val="20"/>
                <w:szCs w:val="20"/>
              </w:rPr>
            </w:pPr>
            <w:r w:rsidRPr="3C2DE010">
              <w:rPr>
                <w:rFonts w:eastAsia="Times New Roman"/>
                <w:color w:val="000000" w:themeColor="text1"/>
                <w:sz w:val="20"/>
                <w:szCs w:val="20"/>
              </w:rPr>
              <w:t>Surrogate Safety Measures (e.g., speeds, speed differentials, hard braking, near misses)</w:t>
            </w:r>
          </w:p>
        </w:tc>
        <w:tc>
          <w:tcPr>
            <w:tcW w:w="4140" w:type="dxa"/>
            <w:vMerge/>
            <w:noWrap/>
            <w:vAlign w:val="bottom"/>
          </w:tcPr>
          <w:p w14:paraId="50F77BA6" w14:textId="77777777" w:rsidR="00D33265" w:rsidRPr="00A40C9F" w:rsidRDefault="00D33265">
            <w:pPr>
              <w:rPr>
                <w:rFonts w:eastAsia="Times New Roman"/>
                <w:color w:val="000000"/>
                <w:sz w:val="20"/>
                <w:szCs w:val="20"/>
              </w:rPr>
            </w:pPr>
          </w:p>
        </w:tc>
      </w:tr>
    </w:tbl>
    <w:p w14:paraId="42E5ABE0" w14:textId="77777777" w:rsidR="00783DBD" w:rsidRDefault="00783DBD" w:rsidP="00FD2AD7">
      <w:pPr>
        <w:pStyle w:val="ExampleText"/>
      </w:pPr>
    </w:p>
    <w:p w14:paraId="20E2E6B3" w14:textId="110689EB" w:rsidR="00D33265" w:rsidRPr="00D17C7C" w:rsidRDefault="00D33265" w:rsidP="00FD2AD7">
      <w:pPr>
        <w:pStyle w:val="AppendixHeading4"/>
        <w:rPr>
          <w:sz w:val="22"/>
        </w:rPr>
      </w:pPr>
      <w:r w:rsidRPr="00D17C7C">
        <w:t xml:space="preserve">Safety Analysis </w:t>
      </w:r>
    </w:p>
    <w:p w14:paraId="3BB91CBF" w14:textId="77777777" w:rsidR="00D33265" w:rsidRDefault="00D33265" w:rsidP="00FD2AD7">
      <w:pPr>
        <w:pStyle w:val="ExampleText"/>
      </w:pPr>
      <w:r>
        <w:t>Safety analysis may include:</w:t>
      </w:r>
    </w:p>
    <w:p w14:paraId="47909C4F" w14:textId="77777777" w:rsidR="00D33265" w:rsidRDefault="00D33265" w:rsidP="00FD2AD7">
      <w:pPr>
        <w:pStyle w:val="ExampleBullet"/>
      </w:pPr>
      <w:r>
        <w:t>C</w:t>
      </w:r>
      <w:r w:rsidRPr="00A95010">
        <w:t>rash and crash rate trend analysis over the 5-year period</w:t>
      </w:r>
      <w:r>
        <w:t xml:space="preserve"> using latest available crash data.</w:t>
      </w:r>
    </w:p>
    <w:p w14:paraId="11C96323" w14:textId="1F016F3A" w:rsidR="00D33265" w:rsidRDefault="00D33265" w:rsidP="00FD2AD7">
      <w:pPr>
        <w:pStyle w:val="ExampleBullet"/>
      </w:pPr>
      <w:r>
        <w:t>C</w:t>
      </w:r>
      <w:r w:rsidRPr="00A95010">
        <w:t xml:space="preserve">rashes by location within the </w:t>
      </w:r>
      <w:r w:rsidR="00E005E4">
        <w:t>work zone</w:t>
      </w:r>
      <w:r w:rsidRPr="00A95010">
        <w:t xml:space="preserve"> (e.g., before the first </w:t>
      </w:r>
      <w:r w:rsidR="00E005E4">
        <w:t>work zone</w:t>
      </w:r>
      <w:r w:rsidRPr="00A95010">
        <w:t xml:space="preserve"> sign, advance area, transition area, work area, termination area)</w:t>
      </w:r>
      <w:r>
        <w:t>.</w:t>
      </w:r>
    </w:p>
    <w:p w14:paraId="75ECE06C" w14:textId="77777777" w:rsidR="00D33265" w:rsidRDefault="00D33265" w:rsidP="00FD2AD7">
      <w:pPr>
        <w:pStyle w:val="ExampleBullet"/>
      </w:pPr>
      <w:r>
        <w:t>C</w:t>
      </w:r>
      <w:r w:rsidRPr="00A95010">
        <w:t>rash dynamics (e.g., head-on, rear-end, sideswipe, fixed object, turning)</w:t>
      </w:r>
      <w:r>
        <w:t>.</w:t>
      </w:r>
    </w:p>
    <w:p w14:paraId="1B6A7D9B" w14:textId="77777777" w:rsidR="00D33265" w:rsidRDefault="00D33265" w:rsidP="00FD2AD7">
      <w:pPr>
        <w:pStyle w:val="ExampleBullet"/>
      </w:pPr>
      <w:r>
        <w:lastRenderedPageBreak/>
        <w:t>A</w:t>
      </w:r>
      <w:r w:rsidRPr="00A95010">
        <w:t xml:space="preserve">nalysis of </w:t>
      </w:r>
      <w:r>
        <w:t xml:space="preserve">contextual and </w:t>
      </w:r>
      <w:r w:rsidRPr="00A95010">
        <w:t>potential contributing factors (e.g., distracted driving, speeding, impaired driving</w:t>
      </w:r>
      <w:r>
        <w:t>, time-of-day, traffic volume, worker presence</w:t>
      </w:r>
      <w:r w:rsidRPr="00A95010">
        <w:t>)</w:t>
      </w:r>
      <w:r>
        <w:t>.</w:t>
      </w:r>
    </w:p>
    <w:p w14:paraId="5F616C36" w14:textId="1514C868" w:rsidR="00D33265" w:rsidRDefault="00D33265" w:rsidP="00FD2AD7">
      <w:pPr>
        <w:pStyle w:val="ExampleBullet"/>
      </w:pPr>
      <w:r>
        <w:t xml:space="preserve">Normalization of the analysis/metrics against the exposure metrics (e.g., crashes per </w:t>
      </w:r>
      <w:r w:rsidR="00E005E4">
        <w:t>work zone</w:t>
      </w:r>
      <w:r>
        <w:t xml:space="preserve"> VMT/lane miles/lane closure hours).</w:t>
      </w:r>
    </w:p>
    <w:p w14:paraId="378149B4" w14:textId="1FEAB3E6" w:rsidR="00D33265" w:rsidRPr="00A95010" w:rsidRDefault="00D33265" w:rsidP="00FD2AD7">
      <w:pPr>
        <w:pStyle w:val="ExampleText"/>
      </w:pPr>
      <w:r>
        <w:t xml:space="preserve">The </w:t>
      </w:r>
      <w:r w:rsidR="001B22A9">
        <w:t>appendix</w:t>
      </w:r>
      <w:r>
        <w:t xml:space="preserve"> provides examples of safety analyses and associated charts/outputs.</w:t>
      </w:r>
    </w:p>
    <w:p w14:paraId="75F5626B" w14:textId="77777777" w:rsidR="00D33265" w:rsidRPr="00D17C7C" w:rsidRDefault="00D33265" w:rsidP="00FD2AD7">
      <w:pPr>
        <w:pStyle w:val="AppendixHeading4"/>
        <w:rPr>
          <w:sz w:val="22"/>
        </w:rPr>
      </w:pPr>
      <w:r w:rsidRPr="00D17C7C">
        <w:t>Safety Analysis Findings and Recommendations</w:t>
      </w:r>
    </w:p>
    <w:p w14:paraId="61CD8F84" w14:textId="77777777" w:rsidR="00D33265" w:rsidRDefault="00D33265" w:rsidP="00FD2AD7">
      <w:pPr>
        <w:pStyle w:val="ExampleText"/>
      </w:pPr>
      <w:r>
        <w:t>This is a summary of the analysis approach, key findings, high-level recommendations/actions for improvement, and further areas/topics for detailed analysis.</w:t>
      </w:r>
    </w:p>
    <w:p w14:paraId="2607A355" w14:textId="77777777" w:rsidR="00D33265" w:rsidRDefault="00D33265" w:rsidP="00FD2AD7">
      <w:pPr>
        <w:pStyle w:val="ExampleText"/>
      </w:pPr>
      <w:r>
        <w:t>Generic examples of safety analysis findings and recommendations:</w:t>
      </w:r>
    </w:p>
    <w:p w14:paraId="0E11A855" w14:textId="2D70AEF5" w:rsidR="00D33265" w:rsidRDefault="00D33265" w:rsidP="00FD2AD7">
      <w:pPr>
        <w:pStyle w:val="ExampleBullet"/>
      </w:pPr>
      <w:r>
        <w:t>C</w:t>
      </w:r>
      <w:r w:rsidRPr="000061E6">
        <w:t xml:space="preserve">rash distribution analysis indicates that rear-end crashes constitute </w:t>
      </w:r>
      <w:r>
        <w:t xml:space="preserve">a high percentage of </w:t>
      </w:r>
      <w:r w:rsidRPr="000061E6">
        <w:t xml:space="preserve">overall </w:t>
      </w:r>
      <w:r w:rsidR="00E005E4">
        <w:t>work zone</w:t>
      </w:r>
      <w:r w:rsidRPr="000061E6">
        <w:t xml:space="preserve"> crashes for </w:t>
      </w:r>
      <w:r>
        <w:t xml:space="preserve">the analysis period </w:t>
      </w:r>
      <w:r w:rsidRPr="00C4557E">
        <w:rPr>
          <w:rFonts w:ascii="Wingdings" w:eastAsia="Wingdings" w:hAnsi="Wingdings" w:cs="Wingdings"/>
        </w:rPr>
        <w:t>à</w:t>
      </w:r>
      <w:r>
        <w:t xml:space="preserve"> Correlate the safety data findings with qualitative feedback and observations from field staff to conduct further analysis of </w:t>
      </w:r>
      <w:r w:rsidR="00E005E4">
        <w:t>work zone</w:t>
      </w:r>
      <w:r>
        <w:t xml:space="preserve"> characteristics (e.g., design, layout, and </w:t>
      </w:r>
      <w:r w:rsidR="008A4A4D">
        <w:t>temporary traffic control (</w:t>
      </w:r>
      <w:r>
        <w:t>TTC</w:t>
      </w:r>
      <w:r w:rsidR="008A4A4D">
        <w:t>)</w:t>
      </w:r>
      <w:r>
        <w:t>/</w:t>
      </w:r>
      <w:r w:rsidR="005D47CB">
        <w:t xml:space="preserve">traffic operations </w:t>
      </w:r>
      <w:r>
        <w:t>strategies) to identify and mitigate the root cause of high rate of rear-end crashes</w:t>
      </w:r>
      <w:r w:rsidRPr="000061E6">
        <w:t>.</w:t>
      </w:r>
    </w:p>
    <w:p w14:paraId="56737E0C" w14:textId="240E6B97" w:rsidR="00D33265" w:rsidRDefault="00D33265" w:rsidP="00FD2AD7">
      <w:pPr>
        <w:pStyle w:val="ExampleBullet"/>
      </w:pPr>
      <w:r>
        <w:t xml:space="preserve">Crash analysis indicates that </w:t>
      </w:r>
      <w:r w:rsidR="00E005E4">
        <w:t>work zone</w:t>
      </w:r>
      <w:r>
        <w:t xml:space="preserve"> intrusions are overrepresented in the data </w:t>
      </w:r>
      <w:r w:rsidRPr="00AD0249">
        <w:rPr>
          <w:rFonts w:ascii="Wingdings" w:eastAsia="Wingdings" w:hAnsi="Wingdings" w:cs="Wingdings"/>
        </w:rPr>
        <w:t>à</w:t>
      </w:r>
      <w:r>
        <w:t xml:space="preserve"> Conduct additional data analysis of specific </w:t>
      </w:r>
      <w:r w:rsidR="00E005E4">
        <w:t>work zone</w:t>
      </w:r>
      <w:r>
        <w:t>s and get additional feedback from field staff, construction/</w:t>
      </w:r>
      <w:r w:rsidR="00E005E4">
        <w:t>work zone</w:t>
      </w:r>
      <w:r>
        <w:t xml:space="preserve"> inspectors, and workers to identify potential causes and/or improvements to </w:t>
      </w:r>
      <w:r w:rsidR="00E005E4">
        <w:t>work zone</w:t>
      </w:r>
      <w:r>
        <w:t xml:space="preserve"> characteristics, positive protection use, and training.</w:t>
      </w:r>
    </w:p>
    <w:p w14:paraId="27B782E7" w14:textId="0269CB02" w:rsidR="00D33265" w:rsidRPr="00A95010" w:rsidRDefault="00D33265" w:rsidP="00FD2AD7">
      <w:pPr>
        <w:pStyle w:val="ExampleBullet"/>
      </w:pPr>
      <w:r>
        <w:t xml:space="preserve">Data indicate high rate of commercial motor vehicle crashes </w:t>
      </w:r>
      <w:r w:rsidRPr="00735FDA">
        <w:rPr>
          <w:rFonts w:ascii="Wingdings" w:eastAsia="Wingdings" w:hAnsi="Wingdings" w:cs="Wingdings"/>
        </w:rPr>
        <w:t>à</w:t>
      </w:r>
      <w:r>
        <w:t xml:space="preserve"> Conduct further investigation and analysis at the individual project level to identify potential </w:t>
      </w:r>
      <w:r w:rsidR="00E005E4">
        <w:t>work zone</w:t>
      </w:r>
      <w:r>
        <w:t xml:space="preserve"> improvements.  </w:t>
      </w:r>
    </w:p>
    <w:p w14:paraId="4625AB03" w14:textId="77777777" w:rsidR="00D33265" w:rsidRPr="00D8040D" w:rsidRDefault="00D33265" w:rsidP="00FD2AD7">
      <w:pPr>
        <w:pStyle w:val="AppendixHeading3"/>
      </w:pPr>
      <w:r w:rsidRPr="00D8040D">
        <w:t>5.2.3</w:t>
      </w:r>
      <w:r w:rsidRPr="00D8040D">
        <w:tab/>
        <w:t>Work Zone Mobility Performance Assessment</w:t>
      </w:r>
    </w:p>
    <w:p w14:paraId="2E1E7CCA" w14:textId="77777777" w:rsidR="00D33265" w:rsidRPr="00D17C7C" w:rsidRDefault="00D33265" w:rsidP="00FD2AD7">
      <w:pPr>
        <w:pStyle w:val="AppendixHeading4"/>
        <w:rPr>
          <w:sz w:val="22"/>
        </w:rPr>
      </w:pPr>
      <w:r w:rsidRPr="00D17C7C">
        <w:t>Mobility Metrics</w:t>
      </w:r>
    </w:p>
    <w:p w14:paraId="62A61E08" w14:textId="4FB4B6F9" w:rsidR="00D33265" w:rsidRDefault="00D33265" w:rsidP="00FD2AD7">
      <w:pPr>
        <w:pStyle w:val="ExampleText"/>
      </w:pPr>
      <w:r>
        <w:t xml:space="preserve">A list and definition of the </w:t>
      </w:r>
      <w:r w:rsidR="00E005E4">
        <w:t>work zone</w:t>
      </w:r>
      <w:r>
        <w:t xml:space="preserve"> mobility metrics adopted in the State’s </w:t>
      </w:r>
      <w:r w:rsidR="00E005E4">
        <w:t>work zone</w:t>
      </w:r>
      <w:r>
        <w:t xml:space="preserve"> Safety &amp; Mobility Policy along with any applicable thresholds. Examples of metrics include delay, speed, travel time, queue length/duration, VMT, </w:t>
      </w:r>
      <w:r w:rsidR="00DA2CE8">
        <w:t>vehicle hours traveled (</w:t>
      </w:r>
      <w:r>
        <w:t>VHT</w:t>
      </w:r>
      <w:r w:rsidR="00DA2CE8">
        <w:t>)</w:t>
      </w:r>
      <w:r>
        <w:t>, travel time reliability, and road user costs.</w:t>
      </w:r>
    </w:p>
    <w:p w14:paraId="408CFF4C" w14:textId="38ABB1A8" w:rsidR="00CE7F2D" w:rsidRDefault="00CE7F2D" w:rsidP="00C33A57">
      <w:pPr>
        <w:pStyle w:val="ExampleText"/>
      </w:pPr>
      <w:r>
        <w:t xml:space="preserve">Examples of mobility data and potential sources for mobility data are shown in </w:t>
      </w:r>
      <w:r w:rsidR="00443BF3">
        <w:t>table</w:t>
      </w:r>
      <w:r>
        <w:t xml:space="preserve"> </w:t>
      </w:r>
      <w:r w:rsidR="0011721C">
        <w:t>8</w:t>
      </w:r>
      <w:r>
        <w:t xml:space="preserve">. </w:t>
      </w:r>
    </w:p>
    <w:p w14:paraId="7C2ADD99" w14:textId="44C25DE2" w:rsidR="00CE7F2D" w:rsidRPr="00A95010" w:rsidRDefault="00CE7F2D" w:rsidP="00CE7F2D">
      <w:pPr>
        <w:pStyle w:val="TemplateTableCaption"/>
      </w:pPr>
      <w:bookmarkStart w:id="18" w:name="_Toc229841105"/>
      <w:r>
        <w:t xml:space="preserve">Table </w:t>
      </w:r>
      <w:r w:rsidR="0011721C">
        <w:t>8</w:t>
      </w:r>
      <w:r>
        <w:t>. Example mobility data and potential sources for mobility data.</w:t>
      </w:r>
      <w:bookmarkEnd w:id="18"/>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mobility data and potential sources for mobility data."/>
        <w:tblDescription w:val="This table shows example mobility data and potential sources for mobility data."/>
      </w:tblPr>
      <w:tblGrid>
        <w:gridCol w:w="4477"/>
        <w:gridCol w:w="5099"/>
      </w:tblGrid>
      <w:tr w:rsidR="00D33265" w:rsidRPr="00736DDC" w14:paraId="526D764A" w14:textId="77777777">
        <w:trPr>
          <w:trHeight w:val="300"/>
          <w:tblHeader/>
        </w:trPr>
        <w:tc>
          <w:tcPr>
            <w:tcW w:w="4477" w:type="dxa"/>
            <w:shd w:val="clear" w:color="auto" w:fill="0070C0"/>
            <w:vAlign w:val="bottom"/>
          </w:tcPr>
          <w:p w14:paraId="0453C4E0" w14:textId="77777777" w:rsidR="00D33265" w:rsidRPr="00A95010" w:rsidRDefault="00D33265">
            <w:pPr>
              <w:jc w:val="center"/>
              <w:rPr>
                <w:rFonts w:eastAsia="Times New Roman"/>
                <w:color w:val="000000"/>
                <w:sz w:val="20"/>
                <w:szCs w:val="20"/>
              </w:rPr>
            </w:pPr>
            <w:r w:rsidRPr="00A95010">
              <w:rPr>
                <w:rFonts w:eastAsia="Times New Roman"/>
                <w:b/>
                <w:bCs/>
                <w:color w:val="FFFFFF"/>
                <w:sz w:val="20"/>
                <w:szCs w:val="20"/>
              </w:rPr>
              <w:t>Mobility Metric</w:t>
            </w:r>
          </w:p>
        </w:tc>
        <w:tc>
          <w:tcPr>
            <w:tcW w:w="5099" w:type="dxa"/>
            <w:shd w:val="clear" w:color="auto" w:fill="0070C0"/>
            <w:noWrap/>
            <w:vAlign w:val="bottom"/>
          </w:tcPr>
          <w:p w14:paraId="1CB47807" w14:textId="77777777" w:rsidR="00D33265" w:rsidRPr="00A95010" w:rsidRDefault="00D33265">
            <w:pPr>
              <w:jc w:val="center"/>
              <w:rPr>
                <w:rFonts w:eastAsia="Times New Roman"/>
                <w:color w:val="000000"/>
                <w:sz w:val="20"/>
                <w:szCs w:val="20"/>
              </w:rPr>
            </w:pPr>
            <w:r w:rsidRPr="00A95010">
              <w:rPr>
                <w:rFonts w:eastAsia="Times New Roman"/>
                <w:b/>
                <w:bCs/>
                <w:color w:val="FFFFFF"/>
                <w:sz w:val="20"/>
                <w:szCs w:val="20"/>
              </w:rPr>
              <w:t>Potential Data Sources</w:t>
            </w:r>
          </w:p>
        </w:tc>
      </w:tr>
      <w:tr w:rsidR="00D33265" w:rsidRPr="00736DDC" w14:paraId="5BA16D9D" w14:textId="77777777" w:rsidTr="00BE6792">
        <w:trPr>
          <w:trHeight w:val="300"/>
        </w:trPr>
        <w:tc>
          <w:tcPr>
            <w:tcW w:w="4477" w:type="dxa"/>
            <w:vAlign w:val="center"/>
          </w:tcPr>
          <w:p w14:paraId="4C5FD53D" w14:textId="77777777" w:rsidR="00D33265" w:rsidRPr="00A95010" w:rsidRDefault="00D33265" w:rsidP="00DF7C46">
            <w:pPr>
              <w:rPr>
                <w:rFonts w:eastAsia="Times New Roman"/>
                <w:color w:val="000000"/>
                <w:sz w:val="20"/>
                <w:szCs w:val="20"/>
              </w:rPr>
            </w:pPr>
            <w:r>
              <w:rPr>
                <w:rFonts w:eastAsia="Times New Roman"/>
                <w:color w:val="000000"/>
                <w:sz w:val="20"/>
                <w:szCs w:val="20"/>
              </w:rPr>
              <w:t>Travel Time, Speed, Delay, Queue Length, Stops</w:t>
            </w:r>
          </w:p>
        </w:tc>
        <w:tc>
          <w:tcPr>
            <w:tcW w:w="5099" w:type="dxa"/>
            <w:vMerge w:val="restart"/>
            <w:noWrap/>
            <w:vAlign w:val="center"/>
          </w:tcPr>
          <w:p w14:paraId="138475A1" w14:textId="37FC5B36" w:rsidR="00D33265" w:rsidRPr="00A95010" w:rsidRDefault="00D33265">
            <w:pPr>
              <w:rPr>
                <w:rFonts w:eastAsia="Times New Roman"/>
                <w:color w:val="000000"/>
                <w:sz w:val="20"/>
                <w:szCs w:val="20"/>
                <w:highlight w:val="cyan"/>
              </w:rPr>
            </w:pPr>
            <w:r w:rsidRPr="00A95010">
              <w:rPr>
                <w:rFonts w:eastAsia="Times New Roman"/>
                <w:color w:val="000000"/>
                <w:sz w:val="20"/>
                <w:szCs w:val="20"/>
              </w:rPr>
              <w:t>Traffic count detector, speed sensor</w:t>
            </w:r>
            <w:r>
              <w:rPr>
                <w:rFonts w:eastAsia="Times New Roman"/>
                <w:color w:val="000000"/>
                <w:sz w:val="20"/>
                <w:szCs w:val="20"/>
              </w:rPr>
              <w:t>s</w:t>
            </w:r>
            <w:r w:rsidRPr="00A95010">
              <w:rPr>
                <w:rFonts w:eastAsia="Times New Roman"/>
                <w:color w:val="000000"/>
                <w:sz w:val="20"/>
                <w:szCs w:val="20"/>
              </w:rPr>
              <w:t xml:space="preserve">, </w:t>
            </w:r>
            <w:r>
              <w:rPr>
                <w:rFonts w:eastAsia="Times New Roman"/>
                <w:color w:val="000000"/>
                <w:sz w:val="20"/>
                <w:szCs w:val="20"/>
              </w:rPr>
              <w:t>probe data sources, CV data</w:t>
            </w:r>
          </w:p>
        </w:tc>
      </w:tr>
      <w:tr w:rsidR="00D33265" w:rsidRPr="00736DDC" w14:paraId="035CEF23" w14:textId="77777777" w:rsidTr="00BE6792">
        <w:trPr>
          <w:trHeight w:val="300"/>
        </w:trPr>
        <w:tc>
          <w:tcPr>
            <w:tcW w:w="4477" w:type="dxa"/>
            <w:vAlign w:val="center"/>
          </w:tcPr>
          <w:p w14:paraId="5AF70EDA" w14:textId="77777777" w:rsidR="00D33265" w:rsidRDefault="00D33265" w:rsidP="00DF7C46">
            <w:pPr>
              <w:rPr>
                <w:rFonts w:eastAsia="Times New Roman"/>
                <w:color w:val="000000"/>
                <w:sz w:val="20"/>
                <w:szCs w:val="20"/>
              </w:rPr>
            </w:pPr>
            <w:r>
              <w:rPr>
                <w:rFonts w:eastAsia="Times New Roman"/>
                <w:color w:val="000000"/>
                <w:sz w:val="20"/>
                <w:szCs w:val="20"/>
              </w:rPr>
              <w:t>Variance in Delay or Travel Time</w:t>
            </w:r>
          </w:p>
        </w:tc>
        <w:tc>
          <w:tcPr>
            <w:tcW w:w="5099" w:type="dxa"/>
            <w:vMerge/>
            <w:noWrap/>
            <w:vAlign w:val="center"/>
          </w:tcPr>
          <w:p w14:paraId="5301B3D6" w14:textId="77777777" w:rsidR="00D33265" w:rsidRPr="00A95010" w:rsidRDefault="00D33265">
            <w:pPr>
              <w:rPr>
                <w:rFonts w:eastAsia="Times New Roman"/>
                <w:color w:val="000000"/>
                <w:sz w:val="20"/>
                <w:szCs w:val="20"/>
              </w:rPr>
            </w:pPr>
          </w:p>
        </w:tc>
      </w:tr>
      <w:tr w:rsidR="00D33265" w:rsidRPr="00736DDC" w14:paraId="599AF72F" w14:textId="77777777" w:rsidTr="00BE6792">
        <w:trPr>
          <w:trHeight w:val="300"/>
        </w:trPr>
        <w:tc>
          <w:tcPr>
            <w:tcW w:w="4477" w:type="dxa"/>
            <w:vAlign w:val="center"/>
          </w:tcPr>
          <w:p w14:paraId="1F4ED5C1" w14:textId="67440ACB" w:rsidR="00D33265" w:rsidRPr="00A95010" w:rsidRDefault="00876C36" w:rsidP="00DF7C46">
            <w:pPr>
              <w:rPr>
                <w:rFonts w:eastAsia="Times New Roman"/>
                <w:color w:val="000000"/>
                <w:sz w:val="20"/>
                <w:szCs w:val="20"/>
              </w:rPr>
            </w:pPr>
            <w:r>
              <w:rPr>
                <w:rFonts w:eastAsia="Times New Roman"/>
                <w:color w:val="000000"/>
                <w:sz w:val="20"/>
                <w:szCs w:val="20"/>
              </w:rPr>
              <w:t>Work Zone</w:t>
            </w:r>
            <w:r w:rsidR="00D33265" w:rsidRPr="00A95010">
              <w:rPr>
                <w:rFonts w:eastAsia="Times New Roman"/>
                <w:color w:val="000000"/>
                <w:sz w:val="20"/>
                <w:szCs w:val="20"/>
              </w:rPr>
              <w:t xml:space="preserve"> VHT</w:t>
            </w:r>
          </w:p>
        </w:tc>
        <w:tc>
          <w:tcPr>
            <w:tcW w:w="5099" w:type="dxa"/>
            <w:vMerge/>
            <w:noWrap/>
          </w:tcPr>
          <w:p w14:paraId="2E6AFDE5" w14:textId="77777777" w:rsidR="00D33265" w:rsidRPr="00A95010" w:rsidRDefault="00D33265">
            <w:pPr>
              <w:rPr>
                <w:rFonts w:eastAsia="Times New Roman"/>
                <w:color w:val="000000"/>
                <w:sz w:val="20"/>
                <w:szCs w:val="20"/>
              </w:rPr>
            </w:pPr>
          </w:p>
        </w:tc>
      </w:tr>
      <w:tr w:rsidR="00D33265" w:rsidRPr="00736DDC" w14:paraId="2AAE41B1" w14:textId="77777777" w:rsidTr="00BE6792">
        <w:trPr>
          <w:trHeight w:val="300"/>
        </w:trPr>
        <w:tc>
          <w:tcPr>
            <w:tcW w:w="4477" w:type="dxa"/>
            <w:vAlign w:val="center"/>
            <w:hideMark/>
          </w:tcPr>
          <w:p w14:paraId="29099A5F" w14:textId="385F0854" w:rsidR="00D33265" w:rsidRPr="00A95010" w:rsidRDefault="00D33265" w:rsidP="00DF7C46">
            <w:pPr>
              <w:rPr>
                <w:rFonts w:eastAsia="Times New Roman"/>
                <w:color w:val="000000"/>
                <w:sz w:val="20"/>
                <w:szCs w:val="20"/>
              </w:rPr>
            </w:pPr>
            <w:r w:rsidRPr="00A95010">
              <w:rPr>
                <w:rFonts w:eastAsia="Times New Roman"/>
                <w:color w:val="000000"/>
                <w:sz w:val="20"/>
                <w:szCs w:val="20"/>
              </w:rPr>
              <w:t xml:space="preserve">Total </w:t>
            </w:r>
            <w:r w:rsidR="00876C36">
              <w:rPr>
                <w:rFonts w:eastAsia="Times New Roman"/>
                <w:color w:val="000000"/>
                <w:sz w:val="20"/>
                <w:szCs w:val="20"/>
              </w:rPr>
              <w:t>Work Zone</w:t>
            </w:r>
            <w:r w:rsidRPr="00A95010">
              <w:rPr>
                <w:rFonts w:eastAsia="Times New Roman"/>
                <w:color w:val="000000"/>
                <w:sz w:val="20"/>
                <w:szCs w:val="20"/>
              </w:rPr>
              <w:t xml:space="preserve"> Delay (vehicle-hours)</w:t>
            </w:r>
          </w:p>
        </w:tc>
        <w:tc>
          <w:tcPr>
            <w:tcW w:w="5099" w:type="dxa"/>
            <w:vMerge/>
            <w:noWrap/>
            <w:hideMark/>
          </w:tcPr>
          <w:p w14:paraId="7073EF3F" w14:textId="77777777" w:rsidR="00D33265" w:rsidRPr="00A95010" w:rsidRDefault="00D33265">
            <w:pPr>
              <w:rPr>
                <w:rFonts w:eastAsia="Times New Roman"/>
                <w:color w:val="000000"/>
                <w:sz w:val="20"/>
                <w:szCs w:val="20"/>
              </w:rPr>
            </w:pPr>
          </w:p>
        </w:tc>
      </w:tr>
      <w:tr w:rsidR="00D33265" w:rsidRPr="00736DDC" w14:paraId="0877EB75" w14:textId="77777777" w:rsidTr="00BE6792">
        <w:trPr>
          <w:trHeight w:val="300"/>
        </w:trPr>
        <w:tc>
          <w:tcPr>
            <w:tcW w:w="4477" w:type="dxa"/>
            <w:vAlign w:val="center"/>
            <w:hideMark/>
          </w:tcPr>
          <w:p w14:paraId="7A1AFC3D" w14:textId="77777777" w:rsidR="00D33265" w:rsidRPr="00A95010" w:rsidRDefault="00D33265" w:rsidP="00DF7C46">
            <w:pPr>
              <w:rPr>
                <w:rFonts w:eastAsia="Times New Roman"/>
                <w:sz w:val="20"/>
                <w:szCs w:val="20"/>
              </w:rPr>
            </w:pPr>
            <w:r w:rsidRPr="00A95010">
              <w:rPr>
                <w:rFonts w:eastAsia="Times New Roman"/>
                <w:sz w:val="20"/>
                <w:szCs w:val="20"/>
              </w:rPr>
              <w:t>Hours with queues greater than X (</w:t>
            </w:r>
            <w:r>
              <w:rPr>
                <w:rFonts w:eastAsia="Times New Roman"/>
                <w:sz w:val="20"/>
                <w:szCs w:val="20"/>
              </w:rPr>
              <w:t xml:space="preserve">e.g., </w:t>
            </w:r>
            <w:r w:rsidRPr="00A95010">
              <w:rPr>
                <w:rFonts w:eastAsia="Times New Roman"/>
                <w:sz w:val="20"/>
                <w:szCs w:val="20"/>
              </w:rPr>
              <w:t>0.75</w:t>
            </w:r>
            <w:r>
              <w:rPr>
                <w:rFonts w:eastAsia="Times New Roman"/>
                <w:sz w:val="20"/>
                <w:szCs w:val="20"/>
              </w:rPr>
              <w:t>,</w:t>
            </w:r>
            <w:r w:rsidRPr="00A95010">
              <w:rPr>
                <w:rFonts w:eastAsia="Times New Roman"/>
                <w:sz w:val="20"/>
                <w:szCs w:val="20"/>
              </w:rPr>
              <w:t xml:space="preserve"> 1</w:t>
            </w:r>
            <w:r>
              <w:rPr>
                <w:rFonts w:eastAsia="Times New Roman"/>
                <w:sz w:val="20"/>
                <w:szCs w:val="20"/>
              </w:rPr>
              <w:t>,</w:t>
            </w:r>
            <w:r w:rsidRPr="00A95010">
              <w:rPr>
                <w:rFonts w:eastAsia="Times New Roman"/>
                <w:sz w:val="20"/>
                <w:szCs w:val="20"/>
              </w:rPr>
              <w:t xml:space="preserve"> 1.5) miles for Y hours or more</w:t>
            </w:r>
          </w:p>
        </w:tc>
        <w:tc>
          <w:tcPr>
            <w:tcW w:w="5099" w:type="dxa"/>
            <w:vMerge/>
            <w:noWrap/>
          </w:tcPr>
          <w:p w14:paraId="784BA14C" w14:textId="77777777" w:rsidR="00D33265" w:rsidRPr="00A95010" w:rsidRDefault="00D33265">
            <w:pPr>
              <w:rPr>
                <w:rFonts w:eastAsia="Times New Roman"/>
                <w:color w:val="000000"/>
                <w:sz w:val="20"/>
                <w:szCs w:val="20"/>
              </w:rPr>
            </w:pPr>
          </w:p>
        </w:tc>
      </w:tr>
    </w:tbl>
    <w:p w14:paraId="7B908AF1" w14:textId="70BCED01" w:rsidR="00D33265" w:rsidRPr="00D17C7C" w:rsidRDefault="00D33265" w:rsidP="00FD2AD7">
      <w:pPr>
        <w:pStyle w:val="AppendixHeading4"/>
        <w:rPr>
          <w:sz w:val="22"/>
        </w:rPr>
      </w:pPr>
      <w:r w:rsidRPr="00D17C7C">
        <w:lastRenderedPageBreak/>
        <w:t>Mobility Analysis</w:t>
      </w:r>
    </w:p>
    <w:p w14:paraId="732F3C87" w14:textId="77777777" w:rsidR="00D33265" w:rsidRDefault="00D33265" w:rsidP="00FD2AD7">
      <w:pPr>
        <w:pStyle w:val="ExampleText"/>
      </w:pPr>
      <w:r>
        <w:t xml:space="preserve">Mobility analysis may include: </w:t>
      </w:r>
    </w:p>
    <w:p w14:paraId="76320658" w14:textId="1EDBDA24" w:rsidR="00D33265" w:rsidRDefault="00E005E4" w:rsidP="00FD2AD7">
      <w:pPr>
        <w:pStyle w:val="ExampleBullet"/>
      </w:pPr>
      <w:r>
        <w:t>Work zone</w:t>
      </w:r>
      <w:r w:rsidR="00D33265">
        <w:t xml:space="preserve"> mobility performance measure trend</w:t>
      </w:r>
      <w:r w:rsidR="00D33265" w:rsidRPr="00E20524">
        <w:t xml:space="preserve"> analysis over the 5-year period</w:t>
      </w:r>
      <w:r w:rsidR="00D33265">
        <w:t xml:space="preserve"> (e.g., comparing yearly values to the average for the 5-year period).</w:t>
      </w:r>
    </w:p>
    <w:p w14:paraId="782A4F2F" w14:textId="734C5E68" w:rsidR="00D33265" w:rsidRDefault="00D33265" w:rsidP="00FD2AD7">
      <w:pPr>
        <w:pStyle w:val="ExampleBullet"/>
      </w:pPr>
      <w:r>
        <w:t xml:space="preserve">Further analysis of mobility performance measures by roadway and </w:t>
      </w:r>
      <w:r w:rsidR="00E005E4">
        <w:t>work zone</w:t>
      </w:r>
      <w:r>
        <w:t xml:space="preserve"> type, seasonal and temporal variations, and other contextual information and influencing factors such as worker presence/work activity in progress, incidents, weather, and special events.</w:t>
      </w:r>
    </w:p>
    <w:p w14:paraId="0A2CA99A" w14:textId="53CEB8FC" w:rsidR="00D33265" w:rsidRPr="00A95010" w:rsidRDefault="00D33265" w:rsidP="00FD2AD7">
      <w:pPr>
        <w:pStyle w:val="ExampleBullet"/>
      </w:pPr>
      <w:r>
        <w:t xml:space="preserve">Normalization of the analysis/metrics against the exposure metrics (e.g., delay and queue length per </w:t>
      </w:r>
      <w:r w:rsidR="00B900B4">
        <w:t>work zone</w:t>
      </w:r>
      <w:r>
        <w:t xml:space="preserve"> VMT/lane miles/lane closure hours).</w:t>
      </w:r>
    </w:p>
    <w:p w14:paraId="6E731F3B" w14:textId="77777777" w:rsidR="00D33265" w:rsidRPr="00D17C7C" w:rsidRDefault="00D33265" w:rsidP="00FD2AD7">
      <w:pPr>
        <w:pStyle w:val="AppendixHeading4"/>
        <w:rPr>
          <w:sz w:val="22"/>
        </w:rPr>
      </w:pPr>
      <w:r w:rsidRPr="00D17C7C">
        <w:t>Mobility Analysis Findings and Recommendations</w:t>
      </w:r>
    </w:p>
    <w:p w14:paraId="518213AB" w14:textId="77777777" w:rsidR="00D33265" w:rsidRDefault="00D33265" w:rsidP="00FD2AD7">
      <w:pPr>
        <w:pStyle w:val="ExampleText"/>
      </w:pPr>
      <w:r>
        <w:t>Summary of the analysis approach, key findings, high-level recommendations/actions for improvement, and further areas/topics for detailed analysis.</w:t>
      </w:r>
    </w:p>
    <w:p w14:paraId="06395CEB" w14:textId="77777777" w:rsidR="00D33265" w:rsidRDefault="00D33265" w:rsidP="00FD2AD7">
      <w:pPr>
        <w:pStyle w:val="ExampleText"/>
      </w:pPr>
      <w:r>
        <w:t>Generic examples of mobility analysis findings and recommendations:</w:t>
      </w:r>
    </w:p>
    <w:p w14:paraId="61AE5605" w14:textId="2721A94E" w:rsidR="00D33265" w:rsidRDefault="001042F7" w:rsidP="00FD2AD7">
      <w:pPr>
        <w:pStyle w:val="ExampleBullet"/>
      </w:pPr>
      <w:r>
        <w:t>Work zone</w:t>
      </w:r>
      <w:r w:rsidR="00D33265">
        <w:t xml:space="preserve"> mobility data trend analysis indicates a 4-percent increase in average </w:t>
      </w:r>
      <w:r w:rsidR="00B900B4">
        <w:t>work zone</w:t>
      </w:r>
      <w:r w:rsidR="00D33265">
        <w:t xml:space="preserve"> delay over the previous 2 years compared to the 5-year average </w:t>
      </w:r>
      <w:r w:rsidR="00D33265" w:rsidRPr="00C504A1">
        <w:rPr>
          <w:rFonts w:ascii="Wingdings" w:eastAsia="Wingdings" w:hAnsi="Wingdings" w:cs="Wingdings"/>
        </w:rPr>
        <w:t>à</w:t>
      </w:r>
      <w:r w:rsidR="00D33265">
        <w:t xml:space="preserve"> Conduct further analysis to identify specific project categories and/or individual projects that may be contributing to the </w:t>
      </w:r>
      <w:r w:rsidR="00B900B4">
        <w:t>work zone</w:t>
      </w:r>
      <w:r w:rsidR="00D33265">
        <w:t xml:space="preserve"> delay; identify additional project-specific influencing factors that may have contributed to the delay.</w:t>
      </w:r>
    </w:p>
    <w:p w14:paraId="7826F5EC" w14:textId="5168D4E0" w:rsidR="00D33265" w:rsidRDefault="00D33265" w:rsidP="00FD2AD7">
      <w:pPr>
        <w:pStyle w:val="ExampleBullet"/>
      </w:pPr>
      <w:r>
        <w:t xml:space="preserve">Network-level probe data analysis shows that delays/queues persist on the </w:t>
      </w:r>
      <w:r w:rsidR="00B900B4">
        <w:t>work zone</w:t>
      </w:r>
      <w:r>
        <w:t xml:space="preserve"> routes while there is additional capacity on associated alternate routes </w:t>
      </w:r>
      <w:r w:rsidRPr="00ED69BD">
        <w:rPr>
          <w:rFonts w:ascii="Wingdings" w:eastAsia="Wingdings" w:hAnsi="Wingdings" w:cs="Wingdings"/>
        </w:rPr>
        <w:t>à</w:t>
      </w:r>
      <w:r>
        <w:t xml:space="preserve"> Identify whether there is an opportunity to better leverage alternate routes for mobility management and to better communicate the availability of alternate routes to the traveling public.</w:t>
      </w:r>
    </w:p>
    <w:p w14:paraId="09B56576" w14:textId="3DBB706A" w:rsidR="00D33265" w:rsidRPr="00A95010" w:rsidRDefault="001042F7" w:rsidP="00FD2AD7">
      <w:pPr>
        <w:pStyle w:val="ExampleBullet"/>
      </w:pPr>
      <w:r>
        <w:t>Work zone</w:t>
      </w:r>
      <w:r w:rsidR="00D33265">
        <w:t xml:space="preserve"> congestion trends indicate higher than allowable delays on specific days of the week </w:t>
      </w:r>
      <w:r w:rsidR="00D33265" w:rsidRPr="00601722">
        <w:rPr>
          <w:rFonts w:ascii="Wingdings" w:eastAsia="Wingdings" w:hAnsi="Wingdings" w:cs="Wingdings"/>
        </w:rPr>
        <w:t>à</w:t>
      </w:r>
      <w:r w:rsidR="00D33265">
        <w:t xml:space="preserve"> Conduct further analysis to identify additional factors (e.g., special events, commuting patterns) that may be contributing to the delay.   </w:t>
      </w:r>
    </w:p>
    <w:p w14:paraId="0F02039C" w14:textId="77777777" w:rsidR="00D33265" w:rsidRPr="00D8040D" w:rsidRDefault="00D33265" w:rsidP="00FD2AD7">
      <w:pPr>
        <w:pStyle w:val="AppendixHeading3"/>
      </w:pPr>
      <w:r w:rsidRPr="00D8040D">
        <w:t>5.2.4</w:t>
      </w:r>
      <w:r w:rsidRPr="00D8040D">
        <w:tab/>
        <w:t>Additional Data and Trends Analysis</w:t>
      </w:r>
    </w:p>
    <w:p w14:paraId="5B5143CC" w14:textId="77777777" w:rsidR="00D33265" w:rsidRPr="00D17C7C" w:rsidRDefault="00D33265" w:rsidP="00FD2AD7">
      <w:pPr>
        <w:pStyle w:val="AppendixHeading4"/>
        <w:rPr>
          <w:sz w:val="22"/>
        </w:rPr>
      </w:pPr>
      <w:r w:rsidRPr="00D17C7C">
        <w:t>Customer Satisfaction</w:t>
      </w:r>
    </w:p>
    <w:p w14:paraId="57A2D7ED" w14:textId="208A184F" w:rsidR="00D33265" w:rsidRDefault="00D33265" w:rsidP="00FD2AD7">
      <w:pPr>
        <w:pStyle w:val="ExampleText"/>
      </w:pPr>
      <w:r>
        <w:t xml:space="preserve">Customer satisfaction data can help understand the effectiveness of </w:t>
      </w:r>
      <w:r w:rsidR="00672845">
        <w:t>work zone management</w:t>
      </w:r>
      <w:r>
        <w:t xml:space="preserve"> strategies including </w:t>
      </w:r>
      <w:r w:rsidRPr="00BE7B9B">
        <w:t xml:space="preserve">public information/outreach plans </w:t>
      </w:r>
      <w:r>
        <w:t xml:space="preserve">and </w:t>
      </w:r>
      <w:r w:rsidRPr="00BE7B9B">
        <w:t xml:space="preserve">traveler information. </w:t>
      </w:r>
      <w:r>
        <w:t xml:space="preserve">Customer satisfaction data may be captured through surveys, direct customer feedback, and other indirect methods including web/social media sentiment analysis. Examples of data points include </w:t>
      </w:r>
      <w:r w:rsidRPr="00BE7B9B">
        <w:t xml:space="preserve">customer </w:t>
      </w:r>
      <w:r>
        <w:t xml:space="preserve">complaints and customer </w:t>
      </w:r>
      <w:r w:rsidRPr="00BE7B9B">
        <w:t xml:space="preserve">perception </w:t>
      </w:r>
      <w:r>
        <w:t xml:space="preserve">data </w:t>
      </w:r>
      <w:r w:rsidRPr="00BE7B9B">
        <w:t xml:space="preserve">on ease of travel, safety, travel time reliability, and </w:t>
      </w:r>
      <w:r w:rsidR="00B900B4">
        <w:t>work zone</w:t>
      </w:r>
      <w:r w:rsidRPr="00BE7B9B">
        <w:t xml:space="preserve"> information reliability</w:t>
      </w:r>
      <w:r>
        <w:t>.</w:t>
      </w:r>
    </w:p>
    <w:p w14:paraId="1D4291BE" w14:textId="77777777" w:rsidR="00D33265" w:rsidRDefault="00D33265" w:rsidP="00FD2AD7">
      <w:pPr>
        <w:pStyle w:val="ExampleText"/>
      </w:pPr>
      <w:r>
        <w:t>Generic example(s) of customer satisfaction assessment:</w:t>
      </w:r>
    </w:p>
    <w:p w14:paraId="1DDDD60E" w14:textId="6CD362EB" w:rsidR="00D33265" w:rsidRDefault="00D33265" w:rsidP="00FD2AD7">
      <w:pPr>
        <w:pStyle w:val="ExampleBullet"/>
      </w:pPr>
      <w:r>
        <w:lastRenderedPageBreak/>
        <w:t xml:space="preserve">Overall customer/traveler surveys conducted by the agency indicate opportunities for improving communications about upcoming </w:t>
      </w:r>
      <w:r w:rsidR="00B900B4">
        <w:t>work zone</w:t>
      </w:r>
      <w:r>
        <w:t xml:space="preserve"> projects and associated mitigation plans and alternate routes </w:t>
      </w:r>
      <w:r w:rsidRPr="00100BEF">
        <w:rPr>
          <w:rFonts w:ascii="Wingdings" w:eastAsia="Wingdings" w:hAnsi="Wingdings" w:cs="Wingdings"/>
        </w:rPr>
        <w:t>à</w:t>
      </w:r>
      <w:r>
        <w:t xml:space="preserve"> Review agency public information efforts for timeliness, relevance, and completeness, as well as assess alternate route strategies.</w:t>
      </w:r>
    </w:p>
    <w:p w14:paraId="62699B1E" w14:textId="0A043B8D" w:rsidR="00D33265" w:rsidRPr="00BE6792" w:rsidRDefault="00D33265" w:rsidP="00FD2AD7">
      <w:pPr>
        <w:pStyle w:val="AppendixHeading4"/>
        <w:rPr>
          <w:szCs w:val="24"/>
        </w:rPr>
      </w:pPr>
      <w:r w:rsidRPr="00BE6792">
        <w:rPr>
          <w:szCs w:val="24"/>
        </w:rPr>
        <w:t>Agency Efficiency</w:t>
      </w:r>
    </w:p>
    <w:p w14:paraId="0870CB68" w14:textId="3E547D80" w:rsidR="00D33265" w:rsidRDefault="00D33265" w:rsidP="00FD2AD7">
      <w:pPr>
        <w:pStyle w:val="ExampleText"/>
      </w:pPr>
      <w:r>
        <w:t xml:space="preserve">Agency efficiency covers a broad range of quantitative (and qualitative) data on how efficiently the State is implementing its road projects such that </w:t>
      </w:r>
      <w:r w:rsidR="00B900B4">
        <w:t>work zone</w:t>
      </w:r>
      <w:r>
        <w:t xml:space="preserve"> safety and mobility impacts are minimized. Examples of metrics include on-time project completion by different project and contracting mechanism types, inspection and audit coverage/frequency, field inspection ratings, planned and actual costs, training statistics/trends, </w:t>
      </w:r>
      <w:r w:rsidR="00672845">
        <w:t>work zone management</w:t>
      </w:r>
      <w:r>
        <w:t xml:space="preserve"> strategy ratings.</w:t>
      </w:r>
    </w:p>
    <w:p w14:paraId="6A3811C5" w14:textId="77777777" w:rsidR="00D33265" w:rsidRDefault="00D33265" w:rsidP="00FD2AD7">
      <w:pPr>
        <w:pStyle w:val="ExampleText"/>
      </w:pPr>
      <w:r>
        <w:t>Generic example(s) of agency efficiency assessment:</w:t>
      </w:r>
    </w:p>
    <w:p w14:paraId="040EAD3A" w14:textId="695915DE" w:rsidR="00D33265" w:rsidRDefault="00D33265" w:rsidP="00FD2AD7">
      <w:pPr>
        <w:pStyle w:val="ExampleBullet"/>
      </w:pPr>
      <w:r>
        <w:t xml:space="preserve">An assessment of the number and percentage of </w:t>
      </w:r>
      <w:r w:rsidR="001837BD">
        <w:t>transportation management plan (</w:t>
      </w:r>
      <w:r>
        <w:t>TMP</w:t>
      </w:r>
      <w:r w:rsidR="001837BD">
        <w:t>)</w:t>
      </w:r>
      <w:r>
        <w:t xml:space="preserve"> audits conducted indicates that the percentage has been declining over the years </w:t>
      </w:r>
      <w:r w:rsidRPr="00013D48">
        <w:rPr>
          <w:rFonts w:ascii="Wingdings" w:eastAsia="Wingdings" w:hAnsi="Wingdings" w:cs="Wingdings"/>
        </w:rPr>
        <w:t>à</w:t>
      </w:r>
      <w:r>
        <w:t xml:space="preserve"> Review the criteria for conducting TMP audits and coverage requirements; reinforce appropriate requirements and training needs as needed.</w:t>
      </w:r>
    </w:p>
    <w:p w14:paraId="42184ACF" w14:textId="4B637E94" w:rsidR="00D33265" w:rsidRPr="00A95010" w:rsidRDefault="00D33265" w:rsidP="00FD2AD7">
      <w:pPr>
        <w:pStyle w:val="ExampleBullet"/>
      </w:pPr>
      <w:r>
        <w:t xml:space="preserve">Review of </w:t>
      </w:r>
      <w:r w:rsidR="00B900B4">
        <w:t>work zone</w:t>
      </w:r>
      <w:r>
        <w:t xml:space="preserve"> TTC strategies during field </w:t>
      </w:r>
      <w:r w:rsidR="00B900B4">
        <w:t>work zone</w:t>
      </w:r>
      <w:r>
        <w:t xml:space="preserve"> safety audits indicates that certain specific strategies are consistently rated low </w:t>
      </w:r>
      <w:r w:rsidRPr="004567D5">
        <w:rPr>
          <w:rFonts w:ascii="Wingdings" w:eastAsia="Wingdings" w:hAnsi="Wingdings" w:cs="Wingdings"/>
        </w:rPr>
        <w:t>à</w:t>
      </w:r>
      <w:r>
        <w:t xml:space="preserve"> Review specifications and contractor compliance to identify potential causes and identify appropriate mitigation/remedial measures.   </w:t>
      </w:r>
    </w:p>
    <w:p w14:paraId="38FABEA4" w14:textId="77777777" w:rsidR="00D33265" w:rsidRPr="00D17C7C" w:rsidRDefault="00D33265" w:rsidP="00FD2AD7">
      <w:pPr>
        <w:pStyle w:val="AppendixHeading4"/>
        <w:rPr>
          <w:sz w:val="22"/>
        </w:rPr>
      </w:pPr>
      <w:r w:rsidRPr="00D17C7C">
        <w:t>Qualitative Information</w:t>
      </w:r>
    </w:p>
    <w:p w14:paraId="06707272" w14:textId="50A6E982" w:rsidR="00D33265" w:rsidRDefault="00D33265" w:rsidP="00FD2AD7">
      <w:pPr>
        <w:pStyle w:val="ExampleText"/>
      </w:pPr>
      <w:r w:rsidRPr="00AA42F6">
        <w:t xml:space="preserve">Qualitative data </w:t>
      </w:r>
      <w:r>
        <w:t>may serve as a good</w:t>
      </w:r>
      <w:r w:rsidRPr="00AA42F6">
        <w:t xml:space="preserve"> source for examining </w:t>
      </w:r>
      <w:r>
        <w:t>aspects</w:t>
      </w:r>
      <w:r w:rsidRPr="00AA42F6">
        <w:t xml:space="preserve"> that may not be measurable quantitatively. </w:t>
      </w:r>
      <w:r>
        <w:t xml:space="preserve">This includes </w:t>
      </w:r>
      <w:r w:rsidR="00B900B4">
        <w:t>work zone</w:t>
      </w:r>
      <w:r w:rsidRPr="00AA42F6">
        <w:t xml:space="preserve"> staff feedback, field observations</w:t>
      </w:r>
      <w:r>
        <w:t xml:space="preserve">/inspections, </w:t>
      </w:r>
      <w:r w:rsidRPr="00AA42F6">
        <w:t>staff surveys, and vendor</w:t>
      </w:r>
      <w:r>
        <w:t>/contractor</w:t>
      </w:r>
      <w:r w:rsidRPr="00AA42F6">
        <w:t xml:space="preserve"> feedback. Qualitative data collection can be accomplished through surveys, questionnaires, personal interviews, researcher observation, field reviews, </w:t>
      </w:r>
      <w:r w:rsidR="00B900B4">
        <w:t>work zone</w:t>
      </w:r>
      <w:r>
        <w:t xml:space="preserve"> and construction inspections, </w:t>
      </w:r>
      <w:r w:rsidRPr="00AA42F6">
        <w:t>or similar methods.</w:t>
      </w:r>
    </w:p>
    <w:p w14:paraId="22E3433A" w14:textId="2E58F067" w:rsidR="00D33265" w:rsidRDefault="00D33265" w:rsidP="00FD2AD7">
      <w:pPr>
        <w:pStyle w:val="ExampleText"/>
      </w:pPr>
      <w:r>
        <w:t xml:space="preserve">Matching customer satisfaction, agency efficiency, and qualitative information to the </w:t>
      </w:r>
      <w:r w:rsidR="00B900B4">
        <w:t>work zone</w:t>
      </w:r>
      <w:r>
        <w:t xml:space="preserve"> safety and mobility performance data can provide additional validation and potential insights on reasons/causal factors for performance issues. This information can then be used to identify and hone potential areas for improvement. </w:t>
      </w:r>
    </w:p>
    <w:p w14:paraId="0396CA50" w14:textId="40831554" w:rsidR="00D33265" w:rsidRDefault="00D33265" w:rsidP="00FD2AD7">
      <w:pPr>
        <w:pStyle w:val="ExampleText"/>
      </w:pPr>
      <w:r>
        <w:t xml:space="preserve">Generic example(s) of potential qualitative information related to </w:t>
      </w:r>
      <w:r w:rsidR="00B900B4">
        <w:t>work zone</w:t>
      </w:r>
      <w:r>
        <w:t xml:space="preserve">s and the expected outcomes from assessment of such information to include in </w:t>
      </w:r>
      <w:r w:rsidR="007432BA">
        <w:t>work zone programmatic review</w:t>
      </w:r>
      <w:r>
        <w:t>s are listed below:</w:t>
      </w:r>
    </w:p>
    <w:p w14:paraId="4ADC020E" w14:textId="7EA00761" w:rsidR="00D33265" w:rsidRPr="00681A87" w:rsidRDefault="00D33265" w:rsidP="00FD2AD7">
      <w:pPr>
        <w:pStyle w:val="ExampleBullet"/>
      </w:pPr>
      <w:r w:rsidRPr="00681A87">
        <w:rPr>
          <w:b/>
          <w:bCs/>
        </w:rPr>
        <w:t xml:space="preserve">Field Observations: </w:t>
      </w:r>
      <w:r>
        <w:t>Qu</w:t>
      </w:r>
      <w:r w:rsidRPr="00681A87">
        <w:t>alitative observation</w:t>
      </w:r>
      <w:r>
        <w:t xml:space="preserve">s of </w:t>
      </w:r>
      <w:r w:rsidR="00B900B4">
        <w:t>work zone</w:t>
      </w:r>
      <w:r>
        <w:t xml:space="preserve"> inspectors related to</w:t>
      </w:r>
      <w:r w:rsidRPr="00681A87">
        <w:t xml:space="preserve"> </w:t>
      </w:r>
      <w:r w:rsidRPr="00FA7551">
        <w:t>practices</w:t>
      </w:r>
      <w:r w:rsidRPr="00681A87">
        <w:t xml:space="preserve"> and traffic </w:t>
      </w:r>
      <w:r>
        <w:t>management</w:t>
      </w:r>
      <w:r w:rsidRPr="00681A87">
        <w:t xml:space="preserve"> at and around </w:t>
      </w:r>
      <w:r w:rsidR="00B900B4">
        <w:t>work zone</w:t>
      </w:r>
      <w:r w:rsidRPr="00681A87">
        <w:t xml:space="preserve">s to assess </w:t>
      </w:r>
      <w:r>
        <w:t xml:space="preserve">use of TTC devices, </w:t>
      </w:r>
      <w:r w:rsidRPr="00681A87">
        <w:t xml:space="preserve">driver behavior, work crew practices, </w:t>
      </w:r>
      <w:r>
        <w:t xml:space="preserve">traffic operations, etc. </w:t>
      </w:r>
      <w:r w:rsidRPr="00681A87">
        <w:t xml:space="preserve"> </w:t>
      </w:r>
      <w:r>
        <w:t xml:space="preserve">that are </w:t>
      </w:r>
      <w:r w:rsidRPr="00681A87">
        <w:t xml:space="preserve">not typically detected in </w:t>
      </w:r>
      <w:r>
        <w:t xml:space="preserve">quantitative </w:t>
      </w:r>
      <w:r w:rsidRPr="00681A87">
        <w:t>data</w:t>
      </w:r>
      <w:r>
        <w:t xml:space="preserve"> </w:t>
      </w:r>
      <w:r w:rsidRPr="00681A87">
        <w:rPr>
          <w:rFonts w:ascii="Wingdings" w:eastAsia="Wingdings" w:hAnsi="Wingdings" w:cs="Wingdings"/>
        </w:rPr>
        <w:t>à</w:t>
      </w:r>
      <w:r w:rsidRPr="00681A87">
        <w:t xml:space="preserve"> Identification of issues and </w:t>
      </w:r>
      <w:r>
        <w:t>corrective actions</w:t>
      </w:r>
      <w:r w:rsidR="003A3DE4">
        <w:t>.</w:t>
      </w:r>
    </w:p>
    <w:p w14:paraId="7547A641" w14:textId="77777777" w:rsidR="00D33265" w:rsidRPr="00681A87" w:rsidRDefault="00D33265" w:rsidP="00FD2AD7">
      <w:pPr>
        <w:pStyle w:val="ExampleBullet"/>
      </w:pPr>
      <w:r w:rsidRPr="00681A87">
        <w:rPr>
          <w:b/>
          <w:bCs/>
        </w:rPr>
        <w:t xml:space="preserve">Stakeholder Feedback: </w:t>
      </w:r>
      <w:r w:rsidRPr="00681A87">
        <w:t xml:space="preserve">Input from project staff, law enforcement, contractors, or agency personnel gathered through interviews, debriefs, or structured surveys to </w:t>
      </w:r>
      <w:r w:rsidRPr="00681A87">
        <w:lastRenderedPageBreak/>
        <w:t xml:space="preserve">understand implementation gaps and communication barriers </w:t>
      </w:r>
      <w:r w:rsidRPr="00681A87">
        <w:rPr>
          <w:rFonts w:ascii="Wingdings" w:eastAsia="Wingdings" w:hAnsi="Wingdings" w:cs="Wingdings"/>
        </w:rPr>
        <w:t>à</w:t>
      </w:r>
      <w:r w:rsidRPr="00681A87">
        <w:t xml:space="preserve"> Identification of systemic, coordination, or procedural issues and recommendations for improved interagency coordination.</w:t>
      </w:r>
    </w:p>
    <w:p w14:paraId="58C1FD47" w14:textId="77777777" w:rsidR="00D33265" w:rsidRPr="00681A87" w:rsidRDefault="00D33265" w:rsidP="00FD2AD7">
      <w:pPr>
        <w:pStyle w:val="ExampleBullet"/>
      </w:pPr>
      <w:r w:rsidRPr="00681A87">
        <w:rPr>
          <w:b/>
          <w:bCs/>
        </w:rPr>
        <w:t xml:space="preserve">Public Feedback: </w:t>
      </w:r>
      <w:r w:rsidRPr="00681A87">
        <w:t xml:space="preserve">Input received from road users or community members that includes complaints, comments, or social media posts from that are useful for evaluating public perception and address traveler concerns </w:t>
      </w:r>
      <w:r w:rsidRPr="00681A87">
        <w:rPr>
          <w:rFonts w:ascii="Wingdings" w:eastAsia="Wingdings" w:hAnsi="Wingdings" w:cs="Wingdings"/>
        </w:rPr>
        <w:t>à</w:t>
      </w:r>
      <w:r w:rsidRPr="00681A87">
        <w:t xml:space="preserve"> Insights into user perception and satisfaction and improved public messaging and mitigation strategies.</w:t>
      </w:r>
    </w:p>
    <w:p w14:paraId="251E7BC4" w14:textId="5F179545" w:rsidR="00D33265" w:rsidRPr="00681A87" w:rsidRDefault="00D33265" w:rsidP="00FD2AD7">
      <w:pPr>
        <w:pStyle w:val="ExampleBullet"/>
      </w:pPr>
      <w:r w:rsidRPr="00681A87">
        <w:rPr>
          <w:b/>
          <w:bCs/>
        </w:rPr>
        <w:t xml:space="preserve">Post-Project Reviews: </w:t>
      </w:r>
      <w:r w:rsidRPr="00681A87">
        <w:t>Internal reviews after project completion to assess what worked, what did</w:t>
      </w:r>
      <w:r>
        <w:t xml:space="preserve"> </w:t>
      </w:r>
      <w:r w:rsidRPr="00681A87">
        <w:t xml:space="preserve">not, and how </w:t>
      </w:r>
      <w:r w:rsidR="00B900B4">
        <w:t>work zone</w:t>
      </w:r>
      <w:r w:rsidRPr="00681A87">
        <w:t xml:space="preserve"> planning and operations could improve in the future </w:t>
      </w:r>
      <w:r w:rsidRPr="00681A87">
        <w:rPr>
          <w:rFonts w:ascii="Wingdings" w:eastAsia="Wingdings" w:hAnsi="Wingdings" w:cs="Wingdings"/>
        </w:rPr>
        <w:t>à</w:t>
      </w:r>
      <w:r w:rsidRPr="00681A87">
        <w:t xml:space="preserve"> Documentation of lessons learned and development of guidance documents, checklist</w:t>
      </w:r>
      <w:r>
        <w:t>s</w:t>
      </w:r>
      <w:r w:rsidRPr="00681A87">
        <w:t>, and updates to existing practices.</w:t>
      </w:r>
    </w:p>
    <w:p w14:paraId="1D7EC20E" w14:textId="77777777" w:rsidR="00D33265" w:rsidRPr="00681A87" w:rsidRDefault="00D33265" w:rsidP="00FD2AD7">
      <w:pPr>
        <w:pStyle w:val="ExampleBullet"/>
      </w:pPr>
      <w:r w:rsidRPr="00681A87">
        <w:rPr>
          <w:b/>
          <w:bCs/>
        </w:rPr>
        <w:t xml:space="preserve">Narrative Logs or Diaries: </w:t>
      </w:r>
      <w:r w:rsidRPr="00681A87">
        <w:t xml:space="preserve">Project team logs documenting day-to-day issues, delays, or incidents during the </w:t>
      </w:r>
      <w:r>
        <w:t xml:space="preserve">road work </w:t>
      </w:r>
      <w:r w:rsidRPr="00681A87">
        <w:t>including qualitative insights on near</w:t>
      </w:r>
      <w:r>
        <w:t xml:space="preserve"> </w:t>
      </w:r>
      <w:r w:rsidRPr="00681A87">
        <w:t xml:space="preserve">misses and unsafe conditions </w:t>
      </w:r>
      <w:r w:rsidRPr="00681A87">
        <w:rPr>
          <w:rFonts w:ascii="Wingdings" w:eastAsia="Wingdings" w:hAnsi="Wingdings" w:cs="Wingdings"/>
        </w:rPr>
        <w:t>à</w:t>
      </w:r>
      <w:r w:rsidRPr="00681A87">
        <w:t xml:space="preserve"> Creation of a chronological record for future reference or investigation, identification of recurring issues or successful practices, </w:t>
      </w:r>
      <w:r w:rsidRPr="007226F2">
        <w:t xml:space="preserve">and </w:t>
      </w:r>
      <w:r w:rsidRPr="00681A87">
        <w:t xml:space="preserve">updates to TMPs or safety procedures based on detailed real-world observations. </w:t>
      </w:r>
    </w:p>
    <w:p w14:paraId="22E7613D" w14:textId="22FE8EE9" w:rsidR="00D33265" w:rsidRPr="00681A87" w:rsidRDefault="00D33265" w:rsidP="00FD2AD7">
      <w:pPr>
        <w:pStyle w:val="ExampleBullet"/>
      </w:pPr>
      <w:r w:rsidRPr="00681A87">
        <w:rPr>
          <w:b/>
          <w:bCs/>
        </w:rPr>
        <w:t>Work Zone Training Evaluations:</w:t>
      </w:r>
      <w:r w:rsidRPr="00681A87">
        <w:t xml:space="preserve"> Assess the effectiveness of training provided to personnel involved in planning, design, implementation, and inspection of </w:t>
      </w:r>
      <w:r w:rsidR="00B900B4">
        <w:t>work zone</w:t>
      </w:r>
      <w:r>
        <w:t>s</w:t>
      </w:r>
      <w:r w:rsidRPr="00681A87">
        <w:t xml:space="preserve"> to address knowledge gaps, comprehension levels, and areas needing improvement </w:t>
      </w:r>
      <w:r w:rsidRPr="00681A87">
        <w:rPr>
          <w:rFonts w:ascii="Wingdings" w:eastAsia="Wingdings" w:hAnsi="Wingdings" w:cs="Wingdings"/>
        </w:rPr>
        <w:t>à</w:t>
      </w:r>
      <w:r w:rsidRPr="00681A87">
        <w:t xml:space="preserve"> Validation that staff understand and can apply </w:t>
      </w:r>
      <w:r w:rsidR="00B900B4">
        <w:t>work zone</w:t>
      </w:r>
      <w:r w:rsidRPr="00681A87">
        <w:t xml:space="preserve"> policies, procedures, and safety protocols</w:t>
      </w:r>
      <w:r>
        <w:t>;</w:t>
      </w:r>
      <w:r w:rsidRPr="00681A87">
        <w:t xml:space="preserve"> </w:t>
      </w:r>
      <w:r w:rsidRPr="007226F2">
        <w:t>improve</w:t>
      </w:r>
      <w:r>
        <w:t>ment of</w:t>
      </w:r>
      <w:r w:rsidRPr="007226F2">
        <w:t xml:space="preserve"> performance</w:t>
      </w:r>
      <w:r w:rsidRPr="00681A87">
        <w:t xml:space="preserve"> and decision</w:t>
      </w:r>
      <w:r>
        <w:t xml:space="preserve"> </w:t>
      </w:r>
      <w:r w:rsidRPr="00681A87">
        <w:t>making in the field</w:t>
      </w:r>
      <w:r>
        <w:t>;</w:t>
      </w:r>
      <w:r w:rsidRPr="00681A87">
        <w:t xml:space="preserve"> updates to training programs based on feedback or results</w:t>
      </w:r>
      <w:r>
        <w:t>;</w:t>
      </w:r>
      <w:r w:rsidRPr="00681A87">
        <w:t xml:space="preserve"> and documentation of training effectiveness to support audits, certifications, or future funding.</w:t>
      </w:r>
    </w:p>
    <w:p w14:paraId="218A25F2" w14:textId="77777777" w:rsidR="00D33265" w:rsidRPr="00D8040D" w:rsidRDefault="00D33265" w:rsidP="00273C33">
      <w:pPr>
        <w:pStyle w:val="AppHeading1"/>
      </w:pPr>
      <w:bookmarkStart w:id="19" w:name="_Toc229841082"/>
      <w:r w:rsidRPr="00D8040D">
        <w:t>6.</w:t>
      </w:r>
      <w:r w:rsidRPr="00D8040D">
        <w:tab/>
        <w:t>PROGRAMMATIC ASSESSMENT OF WORK ZONE PROCESSES AND PROCEDURES</w:t>
      </w:r>
      <w:bookmarkEnd w:id="19"/>
      <w:r w:rsidRPr="00D8040D">
        <w:t xml:space="preserve"> </w:t>
      </w:r>
    </w:p>
    <w:p w14:paraId="4BDE8503" w14:textId="6976A48F" w:rsidR="00D33265" w:rsidRDefault="00D33265" w:rsidP="00FD2AD7">
      <w:pPr>
        <w:pStyle w:val="ExampleText"/>
      </w:pPr>
      <w:r w:rsidRPr="00532983">
        <w:t>After conducting the data</w:t>
      </w:r>
      <w:r>
        <w:t>-driven assessment in the previous steps,</w:t>
      </w:r>
      <w:r w:rsidRPr="00532983">
        <w:t xml:space="preserve"> the </w:t>
      </w:r>
      <w:r w:rsidR="007432BA">
        <w:t>work zone programmatic review</w:t>
      </w:r>
      <w:r>
        <w:t xml:space="preserve"> </w:t>
      </w:r>
      <w:r w:rsidRPr="00532983">
        <w:t xml:space="preserve">team </w:t>
      </w:r>
      <w:r>
        <w:t>should</w:t>
      </w:r>
      <w:r w:rsidRPr="00532983">
        <w:t xml:space="preserve"> meet </w:t>
      </w:r>
      <w:r>
        <w:t xml:space="preserve">to collectively and holistically review all the </w:t>
      </w:r>
      <w:r w:rsidR="00B900B4">
        <w:t>work zone</w:t>
      </w:r>
      <w:r>
        <w:t xml:space="preserve"> program areas (e.g., planning, preliminary engineering, design, traffic and impacts analysis, pre-construction, construction, post-construction, training)</w:t>
      </w:r>
      <w:r w:rsidRPr="00532983">
        <w:t xml:space="preserve"> and then identify relevant areas </w:t>
      </w:r>
      <w:r>
        <w:t>for additional detailed analysis and focused reviews.</w:t>
      </w:r>
    </w:p>
    <w:p w14:paraId="32A1A499" w14:textId="77777777" w:rsidR="00D33265" w:rsidRDefault="00D33265" w:rsidP="00FD2AD7">
      <w:pPr>
        <w:pStyle w:val="ExampleText"/>
      </w:pPr>
      <w:r>
        <w:t>Conduct additional detailed analyses and focused reviews as needed. For example:</w:t>
      </w:r>
    </w:p>
    <w:p w14:paraId="7E34599F" w14:textId="0AD5DFD9" w:rsidR="00D33265" w:rsidRDefault="001042F7" w:rsidP="00FD2AD7">
      <w:pPr>
        <w:pStyle w:val="ExampleBullet"/>
      </w:pPr>
      <w:r>
        <w:t>Work zone</w:t>
      </w:r>
      <w:r w:rsidR="00D33265" w:rsidRPr="00A95010">
        <w:t xml:space="preserve"> intrusions identified as a problem area thr</w:t>
      </w:r>
      <w:r w:rsidR="00D33265">
        <w:t>o</w:t>
      </w:r>
      <w:r w:rsidR="00D33265" w:rsidRPr="00A95010">
        <w:t>u</w:t>
      </w:r>
      <w:r w:rsidR="00D33265">
        <w:t>gh</w:t>
      </w:r>
      <w:r w:rsidR="00D33265" w:rsidRPr="00A95010">
        <w:t xml:space="preserve"> </w:t>
      </w:r>
      <w:r w:rsidR="00D33265">
        <w:t xml:space="preserve">safety data analysis and </w:t>
      </w:r>
      <w:r w:rsidR="00D33265" w:rsidRPr="00A95010">
        <w:t xml:space="preserve">field reviews </w:t>
      </w:r>
      <w:r w:rsidR="00D33265" w:rsidRPr="00B92133">
        <w:rPr>
          <w:rFonts w:ascii="Wingdings" w:eastAsia="Wingdings" w:hAnsi="Wingdings" w:cs="Wingdings"/>
        </w:rPr>
        <w:t>à</w:t>
      </w:r>
      <w:r w:rsidR="00D33265">
        <w:t xml:space="preserve"> Review positive protection guidelines and application/implementation, worker training, </w:t>
      </w:r>
      <w:r w:rsidR="00B900B4">
        <w:t>work zone</w:t>
      </w:r>
      <w:r w:rsidR="00D33265">
        <w:t xml:space="preserve"> exposure control/mitigation strategies, smart </w:t>
      </w:r>
      <w:r w:rsidR="00B900B4">
        <w:t>work zone</w:t>
      </w:r>
      <w:r w:rsidR="00D33265">
        <w:t xml:space="preserve"> solutions.</w:t>
      </w:r>
    </w:p>
    <w:p w14:paraId="395F1303" w14:textId="77777777" w:rsidR="00D33265" w:rsidRDefault="00D33265" w:rsidP="00FD2AD7">
      <w:pPr>
        <w:pStyle w:val="ExampleBullet"/>
      </w:pPr>
      <w:r>
        <w:t xml:space="preserve">Relatively high worker fatalities in a specific worker population (e.g., flaggers) </w:t>
      </w:r>
      <w:r w:rsidRPr="00B92133">
        <w:rPr>
          <w:rFonts w:ascii="Wingdings" w:eastAsia="Wingdings" w:hAnsi="Wingdings" w:cs="Wingdings"/>
        </w:rPr>
        <w:t>à</w:t>
      </w:r>
      <w:r>
        <w:t xml:space="preserve"> Review flagger training procedures, records, implementation compliance, and use of automated flagger assistance devices (AFADs).</w:t>
      </w:r>
    </w:p>
    <w:p w14:paraId="0F69234C" w14:textId="77C729FE" w:rsidR="00D33265" w:rsidRDefault="00D33265" w:rsidP="00FD2AD7">
      <w:pPr>
        <w:pStyle w:val="ExampleBullet"/>
      </w:pPr>
      <w:r>
        <w:lastRenderedPageBreak/>
        <w:t xml:space="preserve">Queue lengths exceeding thresholds on certain short-term maintenance projects </w:t>
      </w:r>
      <w:r w:rsidRPr="009114BC">
        <w:rPr>
          <w:rFonts w:ascii="Wingdings" w:eastAsia="Wingdings" w:hAnsi="Wingdings" w:cs="Wingdings"/>
        </w:rPr>
        <w:t>à</w:t>
      </w:r>
      <w:r>
        <w:t xml:space="preserve"> Review </w:t>
      </w:r>
      <w:r w:rsidR="002E6F0A">
        <w:t>work zone</w:t>
      </w:r>
      <w:r>
        <w:t xml:space="preserve"> impact assessment processes and associated TMP strategies for short-term </w:t>
      </w:r>
      <w:r w:rsidR="002E6F0A">
        <w:t>work zone</w:t>
      </w:r>
      <w:r>
        <w:t>s.</w:t>
      </w:r>
    </w:p>
    <w:p w14:paraId="4F7BDFD8" w14:textId="2EA2E0A6" w:rsidR="00D33265" w:rsidRDefault="00D33265" w:rsidP="00FD2AD7">
      <w:pPr>
        <w:pStyle w:val="ExampleBullet"/>
      </w:pPr>
      <w:r>
        <w:t xml:space="preserve">Mobility data trends indicate an increase in average </w:t>
      </w:r>
      <w:r w:rsidR="002E6F0A">
        <w:t>work zone</w:t>
      </w:r>
      <w:r>
        <w:t xml:space="preserve"> delay on interstate projects over the years </w:t>
      </w:r>
      <w:r w:rsidRPr="00FA7FD2">
        <w:rPr>
          <w:rFonts w:ascii="Wingdings" w:eastAsia="Wingdings" w:hAnsi="Wingdings" w:cs="Wingdings"/>
        </w:rPr>
        <w:t>à</w:t>
      </w:r>
      <w:r>
        <w:t xml:space="preserve"> Review and update permitted lane closure system charts for interstate projects.  </w:t>
      </w:r>
    </w:p>
    <w:p w14:paraId="5E473503" w14:textId="77777777" w:rsidR="00D33265" w:rsidRPr="00A95010" w:rsidRDefault="00D33265" w:rsidP="00FD2AD7">
      <w:pPr>
        <w:pStyle w:val="ExampleText"/>
      </w:pPr>
      <w:r>
        <w:t>The results of the initial data-driven assessments and program reviews, combined with additional detailed analyses and focused-review of program elements, will lead to the final summary of all findings and the associated action items for improvement.</w:t>
      </w:r>
    </w:p>
    <w:p w14:paraId="6CC9A23B" w14:textId="77777777" w:rsidR="00D33265" w:rsidRPr="00D8040D" w:rsidRDefault="00D33265" w:rsidP="00273C33">
      <w:pPr>
        <w:pStyle w:val="AppHeading1"/>
      </w:pPr>
      <w:bookmarkStart w:id="20" w:name="_Toc229841083"/>
      <w:r w:rsidRPr="00D8040D">
        <w:t>7.</w:t>
      </w:r>
      <w:r w:rsidRPr="00D8040D">
        <w:tab/>
        <w:t>SUMMARY OF ALL FINDINGS AND ACTION ITEMS</w:t>
      </w:r>
      <w:bookmarkEnd w:id="20"/>
    </w:p>
    <w:p w14:paraId="0E61B217" w14:textId="0A943DEF" w:rsidR="00D33265" w:rsidRDefault="009D0B2C" w:rsidP="00FD2AD7">
      <w:pPr>
        <w:pStyle w:val="ExampleText"/>
      </w:pPr>
      <w:r>
        <w:t>This section summarizes</w:t>
      </w:r>
      <w:r w:rsidR="00D33265">
        <w:t xml:space="preserve"> all the findings, recommendations, and action items resulting from the </w:t>
      </w:r>
      <w:r w:rsidR="007432BA">
        <w:t>work zone programmatic review</w:t>
      </w:r>
      <w:r w:rsidR="00D33265">
        <w:t>.</w:t>
      </w:r>
    </w:p>
    <w:p w14:paraId="54F9CB2F" w14:textId="71053CEB" w:rsidR="00D33265" w:rsidRDefault="007E239E" w:rsidP="00FD2AD7">
      <w:pPr>
        <w:pStyle w:val="ExampleText"/>
      </w:pPr>
      <w:r>
        <w:t xml:space="preserve">An example </w:t>
      </w:r>
      <w:r w:rsidR="00D33265">
        <w:t>format for summarizing findings and action items</w:t>
      </w:r>
      <w:r>
        <w:t xml:space="preserve"> is shown in </w:t>
      </w:r>
      <w:r w:rsidR="00443BF3">
        <w:t>table</w:t>
      </w:r>
      <w:r>
        <w:t xml:space="preserve"> </w:t>
      </w:r>
      <w:r w:rsidR="00FB2513">
        <w:t>9</w:t>
      </w:r>
      <w:r>
        <w:t>.</w:t>
      </w:r>
    </w:p>
    <w:p w14:paraId="0C04937B" w14:textId="09F02CE9" w:rsidR="00500AC3" w:rsidRPr="00A95010" w:rsidRDefault="00500AC3" w:rsidP="00500AC3">
      <w:pPr>
        <w:pStyle w:val="TemplateTableCaption"/>
      </w:pPr>
      <w:bookmarkStart w:id="21" w:name="_Toc229841106"/>
      <w:r>
        <w:t xml:space="preserve">Table </w:t>
      </w:r>
      <w:r w:rsidR="00FB2513">
        <w:t>9</w:t>
      </w:r>
      <w:r>
        <w:t>. Example format for summarizing findings and action items.</w:t>
      </w:r>
      <w:bookmarkEnd w:id="21"/>
    </w:p>
    <w:tbl>
      <w:tblPr>
        <w:tblStyle w:val="TableGrid"/>
        <w:tblW w:w="5000" w:type="pct"/>
        <w:tblLook w:val="04A0" w:firstRow="1" w:lastRow="0" w:firstColumn="1" w:lastColumn="0" w:noHBand="0" w:noVBand="1"/>
        <w:tblCaption w:val="Example format for summarizing findings and action items."/>
        <w:tblDescription w:val="This table shows an example format for summarizing findings and action items."/>
      </w:tblPr>
      <w:tblGrid>
        <w:gridCol w:w="448"/>
        <w:gridCol w:w="966"/>
        <w:gridCol w:w="1636"/>
        <w:gridCol w:w="1249"/>
        <w:gridCol w:w="1576"/>
        <w:gridCol w:w="1312"/>
        <w:gridCol w:w="1491"/>
        <w:gridCol w:w="672"/>
      </w:tblGrid>
      <w:tr w:rsidR="00D33265" w:rsidRPr="00155096" w14:paraId="03CC4921" w14:textId="77777777">
        <w:trPr>
          <w:trHeight w:val="683"/>
          <w:tblHeader/>
        </w:trPr>
        <w:tc>
          <w:tcPr>
            <w:tcW w:w="243" w:type="pct"/>
            <w:shd w:val="clear" w:color="auto" w:fill="0070C0"/>
            <w:tcMar>
              <w:left w:w="29" w:type="dxa"/>
              <w:right w:w="29" w:type="dxa"/>
            </w:tcMar>
            <w:vAlign w:val="center"/>
          </w:tcPr>
          <w:p w14:paraId="0DF4B813" w14:textId="77777777" w:rsidR="00D33265" w:rsidRPr="00A95010" w:rsidRDefault="00D33265">
            <w:pPr>
              <w:rPr>
                <w:b/>
                <w:bCs/>
                <w:color w:val="FFFFFF" w:themeColor="background1"/>
                <w:sz w:val="20"/>
                <w:szCs w:val="20"/>
              </w:rPr>
            </w:pPr>
            <w:r w:rsidRPr="00A95010">
              <w:rPr>
                <w:b/>
                <w:bCs/>
                <w:color w:val="FFFFFF" w:themeColor="background1"/>
                <w:sz w:val="20"/>
                <w:szCs w:val="20"/>
              </w:rPr>
              <w:t>No.</w:t>
            </w:r>
          </w:p>
        </w:tc>
        <w:tc>
          <w:tcPr>
            <w:tcW w:w="520" w:type="pct"/>
            <w:shd w:val="clear" w:color="auto" w:fill="0070C0"/>
            <w:tcMar>
              <w:left w:w="29" w:type="dxa"/>
              <w:right w:w="29" w:type="dxa"/>
            </w:tcMar>
            <w:vAlign w:val="center"/>
          </w:tcPr>
          <w:p w14:paraId="004656E5" w14:textId="77777777" w:rsidR="00D33265" w:rsidRPr="00A95010" w:rsidRDefault="00D33265">
            <w:pPr>
              <w:rPr>
                <w:b/>
                <w:bCs/>
                <w:color w:val="FFFFFF" w:themeColor="background1"/>
                <w:sz w:val="20"/>
                <w:szCs w:val="20"/>
              </w:rPr>
            </w:pPr>
            <w:r w:rsidRPr="00A95010">
              <w:rPr>
                <w:b/>
                <w:bCs/>
                <w:color w:val="FFFFFF" w:themeColor="background1"/>
                <w:sz w:val="20"/>
                <w:szCs w:val="20"/>
              </w:rPr>
              <w:t>Finding</w:t>
            </w:r>
          </w:p>
        </w:tc>
        <w:tc>
          <w:tcPr>
            <w:tcW w:w="853" w:type="pct"/>
            <w:shd w:val="clear" w:color="auto" w:fill="0070C0"/>
            <w:tcMar>
              <w:left w:w="29" w:type="dxa"/>
              <w:right w:w="29" w:type="dxa"/>
            </w:tcMar>
            <w:vAlign w:val="center"/>
          </w:tcPr>
          <w:p w14:paraId="25804631" w14:textId="77777777" w:rsidR="00D33265" w:rsidRPr="00A95010" w:rsidRDefault="00D33265">
            <w:pPr>
              <w:rPr>
                <w:b/>
                <w:bCs/>
                <w:color w:val="FFFFFF" w:themeColor="background1"/>
                <w:sz w:val="20"/>
                <w:szCs w:val="20"/>
              </w:rPr>
            </w:pPr>
            <w:r>
              <w:rPr>
                <w:b/>
                <w:bCs/>
                <w:color w:val="FFFFFF" w:themeColor="background1"/>
                <w:sz w:val="20"/>
                <w:szCs w:val="20"/>
              </w:rPr>
              <w:t>Recommendations</w:t>
            </w:r>
          </w:p>
        </w:tc>
        <w:tc>
          <w:tcPr>
            <w:tcW w:w="671" w:type="pct"/>
            <w:shd w:val="clear" w:color="auto" w:fill="0070C0"/>
            <w:tcMar>
              <w:left w:w="29" w:type="dxa"/>
              <w:right w:w="29" w:type="dxa"/>
            </w:tcMar>
            <w:vAlign w:val="center"/>
          </w:tcPr>
          <w:p w14:paraId="451185B7" w14:textId="77777777" w:rsidR="00D33265" w:rsidRPr="00A95010" w:rsidRDefault="00D33265">
            <w:pPr>
              <w:rPr>
                <w:b/>
                <w:bCs/>
                <w:color w:val="FFFFFF" w:themeColor="background1"/>
                <w:sz w:val="20"/>
                <w:szCs w:val="20"/>
              </w:rPr>
            </w:pPr>
            <w:r w:rsidRPr="00A95010">
              <w:rPr>
                <w:b/>
                <w:bCs/>
                <w:color w:val="FFFFFF" w:themeColor="background1"/>
                <w:sz w:val="20"/>
                <w:szCs w:val="20"/>
              </w:rPr>
              <w:t>Action Item</w:t>
            </w:r>
          </w:p>
        </w:tc>
        <w:tc>
          <w:tcPr>
            <w:tcW w:w="846" w:type="pct"/>
            <w:shd w:val="clear" w:color="auto" w:fill="0070C0"/>
            <w:tcMar>
              <w:left w:w="29" w:type="dxa"/>
              <w:right w:w="29" w:type="dxa"/>
            </w:tcMar>
            <w:vAlign w:val="center"/>
          </w:tcPr>
          <w:p w14:paraId="4C43A362" w14:textId="77777777" w:rsidR="00D33265" w:rsidRPr="00A95010" w:rsidRDefault="00D33265">
            <w:pPr>
              <w:rPr>
                <w:b/>
                <w:bCs/>
                <w:color w:val="FFFFFF" w:themeColor="background1"/>
                <w:sz w:val="20"/>
                <w:szCs w:val="20"/>
              </w:rPr>
            </w:pPr>
            <w:r w:rsidRPr="00A95010">
              <w:rPr>
                <w:b/>
                <w:bCs/>
                <w:color w:val="FFFFFF" w:themeColor="background1"/>
                <w:sz w:val="20"/>
                <w:szCs w:val="20"/>
              </w:rPr>
              <w:t>Priority (Critical / High / Medium / Low)</w:t>
            </w:r>
            <w:r>
              <w:rPr>
                <w:b/>
                <w:bCs/>
                <w:color w:val="FFFFFF" w:themeColor="background1"/>
                <w:sz w:val="20"/>
                <w:szCs w:val="20"/>
              </w:rPr>
              <w:t xml:space="preserve"> and Rationale</w:t>
            </w:r>
          </w:p>
        </w:tc>
        <w:tc>
          <w:tcPr>
            <w:tcW w:w="705" w:type="pct"/>
            <w:shd w:val="clear" w:color="auto" w:fill="0070C0"/>
            <w:tcMar>
              <w:left w:w="29" w:type="dxa"/>
              <w:right w:w="29" w:type="dxa"/>
            </w:tcMar>
            <w:vAlign w:val="center"/>
          </w:tcPr>
          <w:p w14:paraId="59DFC1A3" w14:textId="77777777" w:rsidR="00D33265" w:rsidRPr="00A95010" w:rsidRDefault="00D33265">
            <w:pPr>
              <w:rPr>
                <w:b/>
                <w:bCs/>
                <w:color w:val="FFFFFF" w:themeColor="background1"/>
                <w:sz w:val="20"/>
                <w:szCs w:val="20"/>
              </w:rPr>
            </w:pPr>
            <w:r w:rsidRPr="00A95010">
              <w:rPr>
                <w:b/>
                <w:bCs/>
                <w:color w:val="FFFFFF" w:themeColor="background1"/>
                <w:sz w:val="20"/>
                <w:szCs w:val="20"/>
              </w:rPr>
              <w:t>Responsible Office</w:t>
            </w:r>
            <w:r>
              <w:rPr>
                <w:b/>
                <w:bCs/>
                <w:color w:val="FFFFFF" w:themeColor="background1"/>
                <w:sz w:val="20"/>
                <w:szCs w:val="20"/>
              </w:rPr>
              <w:t xml:space="preserve"> </w:t>
            </w:r>
            <w:r w:rsidRPr="00A95010">
              <w:rPr>
                <w:b/>
                <w:bCs/>
                <w:color w:val="FFFFFF" w:themeColor="background1"/>
                <w:sz w:val="20"/>
                <w:szCs w:val="20"/>
              </w:rPr>
              <w:t>/</w:t>
            </w:r>
            <w:r>
              <w:rPr>
                <w:b/>
                <w:bCs/>
                <w:color w:val="FFFFFF" w:themeColor="background1"/>
                <w:sz w:val="20"/>
                <w:szCs w:val="20"/>
              </w:rPr>
              <w:t xml:space="preserve"> </w:t>
            </w:r>
            <w:r w:rsidRPr="00A95010">
              <w:rPr>
                <w:b/>
                <w:bCs/>
                <w:color w:val="FFFFFF" w:themeColor="background1"/>
                <w:sz w:val="20"/>
                <w:szCs w:val="20"/>
              </w:rPr>
              <w:t>Division</w:t>
            </w:r>
            <w:r>
              <w:rPr>
                <w:b/>
                <w:bCs/>
                <w:color w:val="FFFFFF" w:themeColor="background1"/>
                <w:sz w:val="20"/>
                <w:szCs w:val="20"/>
              </w:rPr>
              <w:t xml:space="preserve"> </w:t>
            </w:r>
            <w:r w:rsidRPr="00A95010">
              <w:rPr>
                <w:b/>
                <w:bCs/>
                <w:color w:val="FFFFFF" w:themeColor="background1"/>
                <w:sz w:val="20"/>
                <w:szCs w:val="20"/>
              </w:rPr>
              <w:t>/</w:t>
            </w:r>
            <w:r>
              <w:rPr>
                <w:b/>
                <w:bCs/>
                <w:color w:val="FFFFFF" w:themeColor="background1"/>
                <w:sz w:val="20"/>
                <w:szCs w:val="20"/>
              </w:rPr>
              <w:t xml:space="preserve"> </w:t>
            </w:r>
            <w:r w:rsidRPr="00A95010">
              <w:rPr>
                <w:b/>
                <w:bCs/>
                <w:color w:val="FFFFFF" w:themeColor="background1"/>
                <w:sz w:val="20"/>
                <w:szCs w:val="20"/>
              </w:rPr>
              <w:t>Person</w:t>
            </w:r>
          </w:p>
        </w:tc>
        <w:tc>
          <w:tcPr>
            <w:tcW w:w="800" w:type="pct"/>
            <w:shd w:val="clear" w:color="auto" w:fill="0070C0"/>
            <w:tcMar>
              <w:left w:w="29" w:type="dxa"/>
              <w:right w:w="29" w:type="dxa"/>
            </w:tcMar>
            <w:vAlign w:val="center"/>
          </w:tcPr>
          <w:p w14:paraId="78147EA6" w14:textId="77777777" w:rsidR="00D33265" w:rsidRPr="00A95010" w:rsidRDefault="00D33265">
            <w:pPr>
              <w:rPr>
                <w:b/>
                <w:bCs/>
                <w:color w:val="FFFFFF" w:themeColor="background1"/>
                <w:sz w:val="20"/>
                <w:szCs w:val="20"/>
              </w:rPr>
            </w:pPr>
            <w:r w:rsidRPr="00A95010">
              <w:rPr>
                <w:b/>
                <w:bCs/>
                <w:color w:val="FFFFFF" w:themeColor="background1"/>
                <w:sz w:val="20"/>
                <w:szCs w:val="20"/>
              </w:rPr>
              <w:t>Metrics (if any) / Expected Outcomes / Evaluation Methods</w:t>
            </w:r>
          </w:p>
        </w:tc>
        <w:tc>
          <w:tcPr>
            <w:tcW w:w="362" w:type="pct"/>
            <w:shd w:val="clear" w:color="auto" w:fill="0070C0"/>
            <w:tcMar>
              <w:left w:w="29" w:type="dxa"/>
              <w:right w:w="29" w:type="dxa"/>
            </w:tcMar>
            <w:vAlign w:val="center"/>
          </w:tcPr>
          <w:p w14:paraId="454BB0D9" w14:textId="77777777" w:rsidR="00D33265" w:rsidRPr="00A95010" w:rsidRDefault="00D33265">
            <w:pPr>
              <w:rPr>
                <w:b/>
                <w:bCs/>
                <w:color w:val="FFFFFF" w:themeColor="background1"/>
                <w:sz w:val="20"/>
                <w:szCs w:val="20"/>
              </w:rPr>
            </w:pPr>
            <w:r w:rsidRPr="00A95010">
              <w:rPr>
                <w:b/>
                <w:bCs/>
                <w:color w:val="FFFFFF" w:themeColor="background1"/>
                <w:sz w:val="20"/>
                <w:szCs w:val="20"/>
              </w:rPr>
              <w:t>Due Date / Status</w:t>
            </w:r>
          </w:p>
        </w:tc>
      </w:tr>
      <w:tr w:rsidR="00D33265" w:rsidRPr="00EF7DEE" w14:paraId="4F8EF4E3" w14:textId="77777777">
        <w:trPr>
          <w:trHeight w:val="1115"/>
        </w:trPr>
        <w:tc>
          <w:tcPr>
            <w:tcW w:w="243" w:type="pct"/>
            <w:tcMar>
              <w:left w:w="29" w:type="dxa"/>
              <w:right w:w="29" w:type="dxa"/>
            </w:tcMar>
          </w:tcPr>
          <w:p w14:paraId="4F1E37BA" w14:textId="77777777" w:rsidR="00D33265" w:rsidRPr="00A95010" w:rsidRDefault="00D33265">
            <w:pPr>
              <w:rPr>
                <w:sz w:val="20"/>
                <w:szCs w:val="20"/>
              </w:rPr>
            </w:pPr>
            <w:r>
              <w:rPr>
                <w:sz w:val="20"/>
                <w:szCs w:val="20"/>
              </w:rPr>
              <w:t>1.</w:t>
            </w:r>
          </w:p>
        </w:tc>
        <w:tc>
          <w:tcPr>
            <w:tcW w:w="520" w:type="pct"/>
            <w:tcMar>
              <w:left w:w="29" w:type="dxa"/>
              <w:right w:w="29" w:type="dxa"/>
            </w:tcMar>
          </w:tcPr>
          <w:p w14:paraId="554CB203" w14:textId="5C480C1F" w:rsidR="00D33265" w:rsidRPr="00A95010" w:rsidRDefault="00D33265">
            <w:pPr>
              <w:rPr>
                <w:sz w:val="20"/>
                <w:szCs w:val="20"/>
              </w:rPr>
            </w:pPr>
            <w:r w:rsidRPr="00E70677">
              <w:rPr>
                <w:sz w:val="20"/>
                <w:szCs w:val="20"/>
              </w:rPr>
              <w:t>4</w:t>
            </w:r>
            <w:r>
              <w:rPr>
                <w:sz w:val="20"/>
                <w:szCs w:val="20"/>
              </w:rPr>
              <w:t xml:space="preserve">% </w:t>
            </w:r>
            <w:r w:rsidRPr="00E70677">
              <w:rPr>
                <w:sz w:val="20"/>
                <w:szCs w:val="20"/>
              </w:rPr>
              <w:t xml:space="preserve">increase in </w:t>
            </w:r>
            <w:r w:rsidR="002E6F0A">
              <w:rPr>
                <w:sz w:val="20"/>
                <w:szCs w:val="20"/>
              </w:rPr>
              <w:t>work zone</w:t>
            </w:r>
            <w:r w:rsidRPr="00E70677">
              <w:rPr>
                <w:sz w:val="20"/>
                <w:szCs w:val="20"/>
              </w:rPr>
              <w:t xml:space="preserve"> </w:t>
            </w:r>
            <w:r w:rsidR="00D835BF">
              <w:rPr>
                <w:sz w:val="20"/>
                <w:szCs w:val="20"/>
              </w:rPr>
              <w:t>d</w:t>
            </w:r>
            <w:r w:rsidRPr="00E70677">
              <w:rPr>
                <w:sz w:val="20"/>
                <w:szCs w:val="20"/>
              </w:rPr>
              <w:t>elay</w:t>
            </w:r>
          </w:p>
        </w:tc>
        <w:tc>
          <w:tcPr>
            <w:tcW w:w="853" w:type="pct"/>
            <w:tcMar>
              <w:left w:w="29" w:type="dxa"/>
              <w:right w:w="29" w:type="dxa"/>
            </w:tcMar>
          </w:tcPr>
          <w:p w14:paraId="7A55F5F4" w14:textId="2387810B" w:rsidR="00D33265" w:rsidRPr="00F77899" w:rsidRDefault="00D33265">
            <w:pPr>
              <w:rPr>
                <w:sz w:val="20"/>
                <w:szCs w:val="20"/>
              </w:rPr>
            </w:pPr>
            <w:r w:rsidRPr="00E72716">
              <w:rPr>
                <w:sz w:val="20"/>
                <w:szCs w:val="20"/>
              </w:rPr>
              <w:t>Optimiz</w:t>
            </w:r>
            <w:r>
              <w:rPr>
                <w:sz w:val="20"/>
                <w:szCs w:val="20"/>
              </w:rPr>
              <w:t>e</w:t>
            </w:r>
            <w:r w:rsidRPr="00E72716">
              <w:rPr>
                <w:sz w:val="20"/>
                <w:szCs w:val="20"/>
              </w:rPr>
              <w:t xml:space="preserve"> </w:t>
            </w:r>
            <w:r w:rsidR="002E6F0A">
              <w:rPr>
                <w:sz w:val="20"/>
                <w:szCs w:val="20"/>
              </w:rPr>
              <w:t>work zone</w:t>
            </w:r>
            <w:r w:rsidRPr="00E72716">
              <w:rPr>
                <w:sz w:val="20"/>
                <w:szCs w:val="20"/>
              </w:rPr>
              <w:t xml:space="preserve"> </w:t>
            </w:r>
            <w:r>
              <w:rPr>
                <w:sz w:val="20"/>
                <w:szCs w:val="20"/>
              </w:rPr>
              <w:t xml:space="preserve">hours, </w:t>
            </w:r>
            <w:r w:rsidRPr="00E72716">
              <w:rPr>
                <w:sz w:val="20"/>
                <w:szCs w:val="20"/>
              </w:rPr>
              <w:t>adjust lane closure schedules</w:t>
            </w:r>
            <w:r>
              <w:rPr>
                <w:sz w:val="20"/>
                <w:szCs w:val="20"/>
              </w:rPr>
              <w:t xml:space="preserve">, </w:t>
            </w:r>
            <w:r w:rsidRPr="00E72716">
              <w:rPr>
                <w:sz w:val="20"/>
                <w:szCs w:val="20"/>
              </w:rPr>
              <w:t>and enhanc</w:t>
            </w:r>
            <w:r>
              <w:rPr>
                <w:sz w:val="20"/>
                <w:szCs w:val="20"/>
              </w:rPr>
              <w:t>e</w:t>
            </w:r>
            <w:r w:rsidRPr="00E72716">
              <w:rPr>
                <w:sz w:val="20"/>
                <w:szCs w:val="20"/>
              </w:rPr>
              <w:t xml:space="preserve"> traveler information to reduce delays</w:t>
            </w:r>
          </w:p>
        </w:tc>
        <w:tc>
          <w:tcPr>
            <w:tcW w:w="671" w:type="pct"/>
            <w:tcMar>
              <w:left w:w="29" w:type="dxa"/>
              <w:right w:w="29" w:type="dxa"/>
            </w:tcMar>
          </w:tcPr>
          <w:p w14:paraId="4EC97BD0" w14:textId="40AAE06E" w:rsidR="00D33265" w:rsidRPr="00A95010" w:rsidRDefault="00D33265">
            <w:pPr>
              <w:rPr>
                <w:sz w:val="20"/>
                <w:szCs w:val="20"/>
              </w:rPr>
            </w:pPr>
            <w:r w:rsidRPr="00F77899">
              <w:rPr>
                <w:sz w:val="20"/>
                <w:szCs w:val="20"/>
              </w:rPr>
              <w:t xml:space="preserve">Include language in </w:t>
            </w:r>
            <w:r w:rsidR="00672845">
              <w:rPr>
                <w:sz w:val="20"/>
                <w:szCs w:val="20"/>
              </w:rPr>
              <w:t>work zone management</w:t>
            </w:r>
            <w:r w:rsidRPr="00F77899">
              <w:rPr>
                <w:sz w:val="20"/>
                <w:szCs w:val="20"/>
              </w:rPr>
              <w:t xml:space="preserve"> policy that enables coordinated </w:t>
            </w:r>
            <w:r w:rsidR="002E6F0A">
              <w:rPr>
                <w:sz w:val="20"/>
                <w:szCs w:val="20"/>
              </w:rPr>
              <w:t>work zone</w:t>
            </w:r>
            <w:r w:rsidRPr="00F77899">
              <w:rPr>
                <w:sz w:val="20"/>
                <w:szCs w:val="20"/>
              </w:rPr>
              <w:t xml:space="preserve"> scheduling</w:t>
            </w:r>
            <w:r>
              <w:rPr>
                <w:sz w:val="20"/>
                <w:szCs w:val="20"/>
              </w:rPr>
              <w:t xml:space="preserve"> to minimize delays</w:t>
            </w:r>
          </w:p>
        </w:tc>
        <w:tc>
          <w:tcPr>
            <w:tcW w:w="846" w:type="pct"/>
            <w:tcMar>
              <w:left w:w="29" w:type="dxa"/>
              <w:right w:w="29" w:type="dxa"/>
            </w:tcMar>
          </w:tcPr>
          <w:p w14:paraId="229FC33D" w14:textId="77777777" w:rsidR="00D33265" w:rsidRDefault="00D33265">
            <w:pPr>
              <w:rPr>
                <w:sz w:val="20"/>
                <w:szCs w:val="20"/>
              </w:rPr>
            </w:pPr>
            <w:r w:rsidRPr="00D17C7C">
              <w:rPr>
                <w:sz w:val="20"/>
                <w:szCs w:val="20"/>
                <w:u w:val="single"/>
              </w:rPr>
              <w:t>Priority</w:t>
            </w:r>
            <w:r>
              <w:rPr>
                <w:sz w:val="20"/>
                <w:szCs w:val="20"/>
              </w:rPr>
              <w:t>: Medium.</w:t>
            </w:r>
          </w:p>
          <w:p w14:paraId="6611CB7B" w14:textId="77777777" w:rsidR="00D33265" w:rsidRDefault="00D33265">
            <w:pPr>
              <w:rPr>
                <w:sz w:val="20"/>
                <w:szCs w:val="20"/>
              </w:rPr>
            </w:pPr>
          </w:p>
          <w:p w14:paraId="53B82318" w14:textId="5305F314" w:rsidR="00D33265" w:rsidRPr="00D67E98" w:rsidRDefault="00D33265">
            <w:pPr>
              <w:rPr>
                <w:sz w:val="20"/>
                <w:szCs w:val="20"/>
              </w:rPr>
            </w:pPr>
            <w:r w:rsidRPr="00A95010">
              <w:rPr>
                <w:sz w:val="20"/>
                <w:szCs w:val="20"/>
                <w:u w:val="single"/>
              </w:rPr>
              <w:t>Rationale</w:t>
            </w:r>
            <w:r>
              <w:rPr>
                <w:sz w:val="20"/>
                <w:szCs w:val="20"/>
              </w:rPr>
              <w:t xml:space="preserve">: </w:t>
            </w:r>
            <w:r w:rsidRPr="00A17B24">
              <w:rPr>
                <w:sz w:val="20"/>
                <w:szCs w:val="20"/>
              </w:rPr>
              <w:t xml:space="preserve">Reduce delays, support economic activity, enhance network efficiency, and decrease driver frustration. </w:t>
            </w:r>
            <w:r w:rsidRPr="00B07AFC">
              <w:rPr>
                <w:sz w:val="20"/>
                <w:szCs w:val="20"/>
              </w:rPr>
              <w:t>Low-cost action item</w:t>
            </w:r>
            <w:r w:rsidR="001E5243">
              <w:rPr>
                <w:sz w:val="20"/>
                <w:szCs w:val="20"/>
              </w:rPr>
              <w:t>.</w:t>
            </w:r>
          </w:p>
        </w:tc>
        <w:tc>
          <w:tcPr>
            <w:tcW w:w="705" w:type="pct"/>
            <w:tcMar>
              <w:left w:w="29" w:type="dxa"/>
              <w:right w:w="29" w:type="dxa"/>
            </w:tcMar>
          </w:tcPr>
          <w:p w14:paraId="5A2741C2" w14:textId="77777777" w:rsidR="00D33265" w:rsidRPr="00A95010" w:rsidRDefault="00D33265">
            <w:pPr>
              <w:rPr>
                <w:sz w:val="20"/>
                <w:szCs w:val="20"/>
              </w:rPr>
            </w:pPr>
            <w:r>
              <w:rPr>
                <w:sz w:val="20"/>
                <w:szCs w:val="20"/>
              </w:rPr>
              <w:t>Traffic Engineering / Operations</w:t>
            </w:r>
          </w:p>
        </w:tc>
        <w:tc>
          <w:tcPr>
            <w:tcW w:w="800" w:type="pct"/>
            <w:tcMar>
              <w:left w:w="29" w:type="dxa"/>
              <w:right w:w="29" w:type="dxa"/>
            </w:tcMar>
          </w:tcPr>
          <w:p w14:paraId="2F129ADA" w14:textId="7670AA55" w:rsidR="00D33265" w:rsidRPr="00A95010" w:rsidRDefault="00D33265">
            <w:pPr>
              <w:rPr>
                <w:sz w:val="20"/>
                <w:szCs w:val="20"/>
              </w:rPr>
            </w:pPr>
            <w:r>
              <w:rPr>
                <w:sz w:val="20"/>
                <w:szCs w:val="20"/>
              </w:rPr>
              <w:t xml:space="preserve">Year-over-year reduction in </w:t>
            </w:r>
            <w:r w:rsidR="002E6F0A">
              <w:rPr>
                <w:sz w:val="20"/>
                <w:szCs w:val="20"/>
              </w:rPr>
              <w:t>work zone</w:t>
            </w:r>
            <w:r>
              <w:rPr>
                <w:sz w:val="20"/>
                <w:szCs w:val="20"/>
              </w:rPr>
              <w:t xml:space="preserve"> delay by 2%</w:t>
            </w:r>
          </w:p>
        </w:tc>
        <w:tc>
          <w:tcPr>
            <w:tcW w:w="362" w:type="pct"/>
            <w:tcMar>
              <w:left w:w="29" w:type="dxa"/>
              <w:right w:w="29" w:type="dxa"/>
            </w:tcMar>
          </w:tcPr>
          <w:p w14:paraId="77CB5BD5" w14:textId="77777777" w:rsidR="00D33265" w:rsidRPr="00A95010" w:rsidRDefault="00D33265">
            <w:pPr>
              <w:rPr>
                <w:sz w:val="20"/>
                <w:szCs w:val="20"/>
              </w:rPr>
            </w:pPr>
            <w:r>
              <w:rPr>
                <w:sz w:val="20"/>
                <w:szCs w:val="20"/>
              </w:rPr>
              <w:t>Year 1 of next review cycle</w:t>
            </w:r>
          </w:p>
        </w:tc>
      </w:tr>
      <w:tr w:rsidR="00D33265" w:rsidRPr="00EF7DEE" w14:paraId="262AABB4" w14:textId="77777777">
        <w:trPr>
          <w:trHeight w:val="1826"/>
        </w:trPr>
        <w:tc>
          <w:tcPr>
            <w:tcW w:w="243" w:type="pct"/>
            <w:tcMar>
              <w:left w:w="29" w:type="dxa"/>
              <w:right w:w="29" w:type="dxa"/>
            </w:tcMar>
          </w:tcPr>
          <w:p w14:paraId="3A5581B5" w14:textId="77777777" w:rsidR="00D33265" w:rsidRDefault="00D33265">
            <w:pPr>
              <w:rPr>
                <w:sz w:val="20"/>
                <w:szCs w:val="20"/>
              </w:rPr>
            </w:pPr>
            <w:r>
              <w:rPr>
                <w:sz w:val="20"/>
                <w:szCs w:val="20"/>
              </w:rPr>
              <w:t>2.</w:t>
            </w:r>
          </w:p>
        </w:tc>
        <w:tc>
          <w:tcPr>
            <w:tcW w:w="520" w:type="pct"/>
            <w:tcMar>
              <w:left w:w="29" w:type="dxa"/>
              <w:right w:w="29" w:type="dxa"/>
            </w:tcMar>
          </w:tcPr>
          <w:p w14:paraId="7D5DBD0A" w14:textId="5B437EEE" w:rsidR="00D33265" w:rsidRPr="00E70677" w:rsidRDefault="00D33265">
            <w:pPr>
              <w:rPr>
                <w:sz w:val="20"/>
                <w:szCs w:val="20"/>
              </w:rPr>
            </w:pPr>
            <w:r>
              <w:rPr>
                <w:sz w:val="20"/>
                <w:szCs w:val="20"/>
              </w:rPr>
              <w:t>12%</w:t>
            </w:r>
            <w:r w:rsidRPr="00371E4B">
              <w:rPr>
                <w:sz w:val="20"/>
                <w:szCs w:val="20"/>
              </w:rPr>
              <w:t xml:space="preserve"> increase in </w:t>
            </w:r>
            <w:r w:rsidR="002E6F0A">
              <w:rPr>
                <w:sz w:val="20"/>
                <w:szCs w:val="20"/>
              </w:rPr>
              <w:t>work zone</w:t>
            </w:r>
            <w:r w:rsidRPr="00371E4B">
              <w:rPr>
                <w:sz w:val="20"/>
                <w:szCs w:val="20"/>
              </w:rPr>
              <w:t xml:space="preserve"> </w:t>
            </w:r>
            <w:r>
              <w:rPr>
                <w:sz w:val="20"/>
                <w:szCs w:val="20"/>
              </w:rPr>
              <w:t>worker crashes</w:t>
            </w:r>
          </w:p>
        </w:tc>
        <w:tc>
          <w:tcPr>
            <w:tcW w:w="853" w:type="pct"/>
            <w:tcMar>
              <w:left w:w="29" w:type="dxa"/>
              <w:right w:w="29" w:type="dxa"/>
            </w:tcMar>
          </w:tcPr>
          <w:p w14:paraId="102A22FE" w14:textId="77777777" w:rsidR="00D33265" w:rsidRPr="004D4E16" w:rsidRDefault="00D33265">
            <w:pPr>
              <w:rPr>
                <w:sz w:val="20"/>
                <w:szCs w:val="20"/>
              </w:rPr>
            </w:pPr>
            <w:r w:rsidRPr="00681A87">
              <w:rPr>
                <w:sz w:val="20"/>
                <w:szCs w:val="20"/>
              </w:rPr>
              <w:t>Improve worker safety by increasi</w:t>
            </w:r>
            <w:r>
              <w:rPr>
                <w:sz w:val="20"/>
                <w:szCs w:val="20"/>
              </w:rPr>
              <w:t>ng</w:t>
            </w:r>
            <w:r w:rsidRPr="00681A87">
              <w:rPr>
                <w:sz w:val="20"/>
                <w:szCs w:val="20"/>
              </w:rPr>
              <w:t xml:space="preserve"> use of positive protection</w:t>
            </w:r>
            <w:r>
              <w:rPr>
                <w:sz w:val="20"/>
                <w:szCs w:val="20"/>
              </w:rPr>
              <w:t xml:space="preserve">, using </w:t>
            </w:r>
            <w:r w:rsidRPr="00681A87">
              <w:rPr>
                <w:sz w:val="20"/>
                <w:szCs w:val="20"/>
              </w:rPr>
              <w:t>high-visibility PPE in high-risk zones, and provid</w:t>
            </w:r>
            <w:r>
              <w:rPr>
                <w:sz w:val="20"/>
                <w:szCs w:val="20"/>
              </w:rPr>
              <w:t>ing</w:t>
            </w:r>
            <w:r w:rsidRPr="00681A87">
              <w:rPr>
                <w:sz w:val="20"/>
                <w:szCs w:val="20"/>
              </w:rPr>
              <w:t xml:space="preserve"> refresher training on intrusion response</w:t>
            </w:r>
          </w:p>
        </w:tc>
        <w:tc>
          <w:tcPr>
            <w:tcW w:w="671" w:type="pct"/>
            <w:tcMar>
              <w:left w:w="29" w:type="dxa"/>
              <w:right w:w="29" w:type="dxa"/>
            </w:tcMar>
          </w:tcPr>
          <w:p w14:paraId="3B8D3594" w14:textId="47695AA2" w:rsidR="00D33265" w:rsidRPr="00F77899" w:rsidRDefault="00D33265">
            <w:pPr>
              <w:rPr>
                <w:sz w:val="20"/>
                <w:szCs w:val="20"/>
              </w:rPr>
            </w:pPr>
            <w:r w:rsidRPr="004D4E16">
              <w:rPr>
                <w:sz w:val="20"/>
                <w:szCs w:val="20"/>
              </w:rPr>
              <w:t xml:space="preserve">Increase deployment of </w:t>
            </w:r>
            <w:r>
              <w:rPr>
                <w:sz w:val="20"/>
                <w:szCs w:val="20"/>
              </w:rPr>
              <w:t>positive protection</w:t>
            </w:r>
            <w:r w:rsidRPr="004D4E16">
              <w:rPr>
                <w:sz w:val="20"/>
                <w:szCs w:val="20"/>
              </w:rPr>
              <w:t xml:space="preserve"> devices at </w:t>
            </w:r>
            <w:r w:rsidR="002E6F0A">
              <w:rPr>
                <w:sz w:val="20"/>
                <w:szCs w:val="20"/>
              </w:rPr>
              <w:t>work zone</w:t>
            </w:r>
            <w:r w:rsidRPr="004D4E16">
              <w:rPr>
                <w:sz w:val="20"/>
                <w:szCs w:val="20"/>
              </w:rPr>
              <w:t xml:space="preserve"> sites with </w:t>
            </w:r>
            <w:proofErr w:type="gramStart"/>
            <w:r w:rsidRPr="004D4E16">
              <w:rPr>
                <w:sz w:val="20"/>
                <w:szCs w:val="20"/>
              </w:rPr>
              <w:t>high speed</w:t>
            </w:r>
            <w:proofErr w:type="gramEnd"/>
            <w:r w:rsidRPr="004D4E16">
              <w:rPr>
                <w:sz w:val="20"/>
                <w:szCs w:val="20"/>
              </w:rPr>
              <w:t xml:space="preserve"> limits</w:t>
            </w:r>
          </w:p>
        </w:tc>
        <w:tc>
          <w:tcPr>
            <w:tcW w:w="846" w:type="pct"/>
            <w:tcMar>
              <w:left w:w="29" w:type="dxa"/>
              <w:right w:w="29" w:type="dxa"/>
            </w:tcMar>
          </w:tcPr>
          <w:p w14:paraId="334D374C" w14:textId="77777777" w:rsidR="00D33265" w:rsidRDefault="00D33265">
            <w:pPr>
              <w:rPr>
                <w:sz w:val="20"/>
                <w:szCs w:val="20"/>
              </w:rPr>
            </w:pPr>
            <w:r w:rsidRPr="007B75FC">
              <w:rPr>
                <w:sz w:val="20"/>
                <w:szCs w:val="20"/>
                <w:u w:val="single"/>
              </w:rPr>
              <w:t>Priority</w:t>
            </w:r>
            <w:r>
              <w:rPr>
                <w:sz w:val="20"/>
                <w:szCs w:val="20"/>
              </w:rPr>
              <w:t>: High</w:t>
            </w:r>
          </w:p>
          <w:p w14:paraId="344F31DB" w14:textId="77777777" w:rsidR="00D33265" w:rsidRDefault="00D33265">
            <w:pPr>
              <w:rPr>
                <w:sz w:val="20"/>
                <w:szCs w:val="20"/>
              </w:rPr>
            </w:pPr>
          </w:p>
          <w:p w14:paraId="5D3870D4" w14:textId="7FB96438" w:rsidR="00D33265" w:rsidRDefault="00D33265">
            <w:pPr>
              <w:rPr>
                <w:sz w:val="20"/>
                <w:szCs w:val="20"/>
              </w:rPr>
            </w:pPr>
            <w:r w:rsidRPr="00A95010">
              <w:rPr>
                <w:sz w:val="20"/>
                <w:szCs w:val="20"/>
                <w:u w:val="single"/>
              </w:rPr>
              <w:t>Rationale</w:t>
            </w:r>
            <w:r>
              <w:rPr>
                <w:sz w:val="20"/>
                <w:szCs w:val="20"/>
              </w:rPr>
              <w:t>: Prevent</w:t>
            </w:r>
            <w:r w:rsidRPr="00D8435F">
              <w:rPr>
                <w:sz w:val="20"/>
                <w:szCs w:val="20"/>
              </w:rPr>
              <w:t xml:space="preserve"> loss of life and injury, enhance project performance, ensure regulatory compliance, build public trust, and reduce the risk of litigation.</w:t>
            </w:r>
            <w:r>
              <w:rPr>
                <w:sz w:val="20"/>
                <w:szCs w:val="20"/>
              </w:rPr>
              <w:t xml:space="preserve"> </w:t>
            </w:r>
            <w:r w:rsidRPr="00D8435F">
              <w:rPr>
                <w:sz w:val="20"/>
                <w:szCs w:val="20"/>
              </w:rPr>
              <w:t xml:space="preserve">Requires 4% budget increase but past deployments have shown significant improvements to </w:t>
            </w:r>
            <w:r w:rsidRPr="00D8435F">
              <w:rPr>
                <w:sz w:val="20"/>
                <w:szCs w:val="20"/>
              </w:rPr>
              <w:lastRenderedPageBreak/>
              <w:t>traveler/worker safety</w:t>
            </w:r>
            <w:r w:rsidR="001E5243">
              <w:rPr>
                <w:sz w:val="20"/>
                <w:szCs w:val="20"/>
              </w:rPr>
              <w:t>.</w:t>
            </w:r>
          </w:p>
        </w:tc>
        <w:tc>
          <w:tcPr>
            <w:tcW w:w="705" w:type="pct"/>
            <w:tcMar>
              <w:left w:w="29" w:type="dxa"/>
              <w:right w:w="29" w:type="dxa"/>
            </w:tcMar>
          </w:tcPr>
          <w:p w14:paraId="594D5FCA" w14:textId="77777777" w:rsidR="00D33265" w:rsidRDefault="00D33265">
            <w:pPr>
              <w:rPr>
                <w:sz w:val="20"/>
                <w:szCs w:val="20"/>
              </w:rPr>
            </w:pPr>
            <w:r>
              <w:rPr>
                <w:sz w:val="20"/>
                <w:szCs w:val="20"/>
              </w:rPr>
              <w:lastRenderedPageBreak/>
              <w:t>Traffic Engineering / Construction</w:t>
            </w:r>
          </w:p>
        </w:tc>
        <w:tc>
          <w:tcPr>
            <w:tcW w:w="800" w:type="pct"/>
            <w:tcMar>
              <w:left w:w="29" w:type="dxa"/>
              <w:right w:w="29" w:type="dxa"/>
            </w:tcMar>
          </w:tcPr>
          <w:p w14:paraId="08609C02" w14:textId="2FC6E174" w:rsidR="00D33265" w:rsidRDefault="00D33265">
            <w:pPr>
              <w:rPr>
                <w:sz w:val="20"/>
                <w:szCs w:val="20"/>
              </w:rPr>
            </w:pPr>
            <w:r>
              <w:rPr>
                <w:sz w:val="20"/>
                <w:szCs w:val="20"/>
              </w:rPr>
              <w:t xml:space="preserve">Year-over-year reduction in </w:t>
            </w:r>
            <w:r w:rsidR="002E6F0A">
              <w:rPr>
                <w:sz w:val="20"/>
                <w:szCs w:val="20"/>
              </w:rPr>
              <w:t>work zone</w:t>
            </w:r>
            <w:r>
              <w:rPr>
                <w:sz w:val="20"/>
                <w:szCs w:val="20"/>
              </w:rPr>
              <w:t xml:space="preserve"> worker crash percentage</w:t>
            </w:r>
          </w:p>
        </w:tc>
        <w:tc>
          <w:tcPr>
            <w:tcW w:w="362" w:type="pct"/>
            <w:tcMar>
              <w:left w:w="29" w:type="dxa"/>
              <w:right w:w="29" w:type="dxa"/>
            </w:tcMar>
          </w:tcPr>
          <w:p w14:paraId="7D4DA11C" w14:textId="77777777" w:rsidR="00D33265" w:rsidRDefault="00D33265">
            <w:pPr>
              <w:rPr>
                <w:sz w:val="20"/>
                <w:szCs w:val="20"/>
              </w:rPr>
            </w:pPr>
            <w:r>
              <w:rPr>
                <w:sz w:val="20"/>
                <w:szCs w:val="20"/>
              </w:rPr>
              <w:t>Year 1 of next review cycle</w:t>
            </w:r>
          </w:p>
        </w:tc>
      </w:tr>
      <w:tr w:rsidR="00D33265" w:rsidRPr="00EF7DEE" w14:paraId="391B289A" w14:textId="77777777">
        <w:trPr>
          <w:trHeight w:val="1374"/>
        </w:trPr>
        <w:tc>
          <w:tcPr>
            <w:tcW w:w="243" w:type="pct"/>
            <w:tcMar>
              <w:left w:w="29" w:type="dxa"/>
              <w:right w:w="29" w:type="dxa"/>
            </w:tcMar>
          </w:tcPr>
          <w:p w14:paraId="4E09EDE2" w14:textId="77777777" w:rsidR="00D33265" w:rsidRDefault="00D33265">
            <w:pPr>
              <w:rPr>
                <w:sz w:val="20"/>
                <w:szCs w:val="20"/>
              </w:rPr>
            </w:pPr>
            <w:r>
              <w:rPr>
                <w:sz w:val="20"/>
                <w:szCs w:val="20"/>
              </w:rPr>
              <w:t>3.</w:t>
            </w:r>
          </w:p>
        </w:tc>
        <w:tc>
          <w:tcPr>
            <w:tcW w:w="520" w:type="pct"/>
            <w:tcMar>
              <w:left w:w="29" w:type="dxa"/>
              <w:right w:w="29" w:type="dxa"/>
            </w:tcMar>
          </w:tcPr>
          <w:p w14:paraId="6DF7DA9B" w14:textId="7BC3E87E" w:rsidR="00D33265" w:rsidRPr="00371E4B" w:rsidRDefault="00D33265">
            <w:pPr>
              <w:rPr>
                <w:sz w:val="20"/>
                <w:szCs w:val="20"/>
              </w:rPr>
            </w:pPr>
            <w:r w:rsidRPr="00CB16C8">
              <w:rPr>
                <w:sz w:val="20"/>
                <w:szCs w:val="20"/>
              </w:rPr>
              <w:t>20</w:t>
            </w:r>
            <w:r>
              <w:rPr>
                <w:sz w:val="20"/>
                <w:szCs w:val="20"/>
              </w:rPr>
              <w:t>%</w:t>
            </w:r>
            <w:r w:rsidRPr="00CB16C8">
              <w:rPr>
                <w:sz w:val="20"/>
                <w:szCs w:val="20"/>
              </w:rPr>
              <w:t xml:space="preserve"> of travelers </w:t>
            </w:r>
            <w:r>
              <w:rPr>
                <w:sz w:val="20"/>
                <w:szCs w:val="20"/>
              </w:rPr>
              <w:t xml:space="preserve">drive </w:t>
            </w:r>
            <w:r w:rsidRPr="00CB16C8">
              <w:rPr>
                <w:sz w:val="20"/>
                <w:szCs w:val="20"/>
              </w:rPr>
              <w:t>15</w:t>
            </w:r>
            <w:r>
              <w:rPr>
                <w:sz w:val="20"/>
                <w:szCs w:val="20"/>
              </w:rPr>
              <w:t>%</w:t>
            </w:r>
            <w:r w:rsidRPr="00CB16C8">
              <w:rPr>
                <w:sz w:val="20"/>
                <w:szCs w:val="20"/>
              </w:rPr>
              <w:t xml:space="preserve"> above </w:t>
            </w:r>
            <w:r w:rsidR="002E6F0A">
              <w:rPr>
                <w:sz w:val="20"/>
                <w:szCs w:val="20"/>
              </w:rPr>
              <w:t>work zone</w:t>
            </w:r>
            <w:r>
              <w:rPr>
                <w:sz w:val="20"/>
                <w:szCs w:val="20"/>
              </w:rPr>
              <w:t xml:space="preserve"> </w:t>
            </w:r>
            <w:r w:rsidRPr="00CB16C8">
              <w:rPr>
                <w:sz w:val="20"/>
                <w:szCs w:val="20"/>
              </w:rPr>
              <w:t>speed limit</w:t>
            </w:r>
          </w:p>
        </w:tc>
        <w:tc>
          <w:tcPr>
            <w:tcW w:w="853" w:type="pct"/>
            <w:tcMar>
              <w:left w:w="29" w:type="dxa"/>
              <w:right w:w="29" w:type="dxa"/>
            </w:tcMar>
          </w:tcPr>
          <w:p w14:paraId="588A4E8A" w14:textId="25BB234F" w:rsidR="00D33265" w:rsidRPr="0097229E" w:rsidRDefault="00D33265">
            <w:pPr>
              <w:rPr>
                <w:sz w:val="20"/>
                <w:szCs w:val="20"/>
              </w:rPr>
            </w:pPr>
            <w:r w:rsidRPr="00681A87">
              <w:rPr>
                <w:sz w:val="20"/>
                <w:szCs w:val="20"/>
              </w:rPr>
              <w:t xml:space="preserve">Implement targeted speed enforcement and increase use of speed feedback signs to encourage compliance with </w:t>
            </w:r>
            <w:r w:rsidR="002E6F0A">
              <w:rPr>
                <w:sz w:val="20"/>
                <w:szCs w:val="20"/>
              </w:rPr>
              <w:t>work zone</w:t>
            </w:r>
            <w:r w:rsidRPr="00681A87">
              <w:rPr>
                <w:sz w:val="20"/>
                <w:szCs w:val="20"/>
              </w:rPr>
              <w:t xml:space="preserve"> speed limits</w:t>
            </w:r>
          </w:p>
        </w:tc>
        <w:tc>
          <w:tcPr>
            <w:tcW w:w="671" w:type="pct"/>
            <w:tcMar>
              <w:left w:w="29" w:type="dxa"/>
              <w:right w:w="29" w:type="dxa"/>
            </w:tcMar>
          </w:tcPr>
          <w:p w14:paraId="4CF3E311" w14:textId="17465901" w:rsidR="00D33265" w:rsidRPr="004D4E16" w:rsidRDefault="00D33265">
            <w:pPr>
              <w:rPr>
                <w:sz w:val="20"/>
                <w:szCs w:val="20"/>
              </w:rPr>
            </w:pPr>
            <w:r w:rsidRPr="0097229E">
              <w:rPr>
                <w:sz w:val="20"/>
                <w:szCs w:val="20"/>
              </w:rPr>
              <w:t xml:space="preserve">Increase </w:t>
            </w:r>
            <w:r w:rsidR="002E6F0A">
              <w:rPr>
                <w:sz w:val="20"/>
                <w:szCs w:val="20"/>
              </w:rPr>
              <w:t>work zone</w:t>
            </w:r>
            <w:r>
              <w:rPr>
                <w:sz w:val="20"/>
                <w:szCs w:val="20"/>
              </w:rPr>
              <w:t xml:space="preserve"> </w:t>
            </w:r>
            <w:r w:rsidRPr="0097229E">
              <w:rPr>
                <w:sz w:val="20"/>
                <w:szCs w:val="20"/>
              </w:rPr>
              <w:t>law enforcement</w:t>
            </w:r>
          </w:p>
        </w:tc>
        <w:tc>
          <w:tcPr>
            <w:tcW w:w="846" w:type="pct"/>
            <w:tcMar>
              <w:left w:w="29" w:type="dxa"/>
              <w:right w:w="29" w:type="dxa"/>
            </w:tcMar>
          </w:tcPr>
          <w:p w14:paraId="435AE256" w14:textId="77777777" w:rsidR="00D33265" w:rsidRDefault="00D33265">
            <w:pPr>
              <w:rPr>
                <w:sz w:val="20"/>
                <w:szCs w:val="20"/>
              </w:rPr>
            </w:pPr>
            <w:r w:rsidRPr="007B75FC">
              <w:rPr>
                <w:sz w:val="20"/>
                <w:szCs w:val="20"/>
                <w:u w:val="single"/>
              </w:rPr>
              <w:t>Priority</w:t>
            </w:r>
            <w:r>
              <w:rPr>
                <w:sz w:val="20"/>
                <w:szCs w:val="20"/>
              </w:rPr>
              <w:t>: Medium</w:t>
            </w:r>
          </w:p>
          <w:p w14:paraId="10A9CAF2" w14:textId="77777777" w:rsidR="00D33265" w:rsidRDefault="00D33265">
            <w:pPr>
              <w:rPr>
                <w:sz w:val="20"/>
                <w:szCs w:val="20"/>
              </w:rPr>
            </w:pPr>
          </w:p>
          <w:p w14:paraId="5CDB6740" w14:textId="475BF50D" w:rsidR="00D33265" w:rsidRDefault="00D33265">
            <w:pPr>
              <w:rPr>
                <w:sz w:val="20"/>
                <w:szCs w:val="20"/>
              </w:rPr>
            </w:pPr>
            <w:r w:rsidRPr="00A95010">
              <w:rPr>
                <w:sz w:val="20"/>
                <w:szCs w:val="20"/>
                <w:u w:val="single"/>
              </w:rPr>
              <w:t>Rationale</w:t>
            </w:r>
            <w:r>
              <w:rPr>
                <w:sz w:val="20"/>
                <w:szCs w:val="20"/>
              </w:rPr>
              <w:t xml:space="preserve">: </w:t>
            </w:r>
            <w:r w:rsidRPr="00D8435F">
              <w:rPr>
                <w:sz w:val="20"/>
                <w:szCs w:val="20"/>
              </w:rPr>
              <w:t>Enhanc</w:t>
            </w:r>
            <w:r>
              <w:rPr>
                <w:sz w:val="20"/>
                <w:szCs w:val="20"/>
              </w:rPr>
              <w:t>e</w:t>
            </w:r>
            <w:r w:rsidRPr="00D8435F">
              <w:rPr>
                <w:sz w:val="20"/>
                <w:szCs w:val="20"/>
              </w:rPr>
              <w:t xml:space="preserve"> the safety of workers and motorists, reduc</w:t>
            </w:r>
            <w:r>
              <w:rPr>
                <w:sz w:val="20"/>
                <w:szCs w:val="20"/>
              </w:rPr>
              <w:t>e</w:t>
            </w:r>
            <w:r w:rsidRPr="00D8435F">
              <w:rPr>
                <w:sz w:val="20"/>
                <w:szCs w:val="20"/>
              </w:rPr>
              <w:t xml:space="preserve"> crash risks, and support overall </w:t>
            </w:r>
            <w:r w:rsidR="002E6F0A">
              <w:rPr>
                <w:sz w:val="20"/>
                <w:szCs w:val="20"/>
              </w:rPr>
              <w:t>work zone</w:t>
            </w:r>
            <w:r w:rsidRPr="00D8435F">
              <w:rPr>
                <w:sz w:val="20"/>
                <w:szCs w:val="20"/>
              </w:rPr>
              <w:t xml:space="preserve"> performance goals. </w:t>
            </w:r>
            <w:r w:rsidRPr="002B1963">
              <w:rPr>
                <w:sz w:val="20"/>
                <w:szCs w:val="20"/>
              </w:rPr>
              <w:t>Requires $200</w:t>
            </w:r>
            <w:r>
              <w:rPr>
                <w:sz w:val="20"/>
                <w:szCs w:val="20"/>
              </w:rPr>
              <w:t>K</w:t>
            </w:r>
            <w:r w:rsidRPr="002B1963">
              <w:rPr>
                <w:sz w:val="20"/>
                <w:szCs w:val="20"/>
              </w:rPr>
              <w:t xml:space="preserve"> addition</w:t>
            </w:r>
            <w:r>
              <w:rPr>
                <w:sz w:val="20"/>
                <w:szCs w:val="20"/>
              </w:rPr>
              <w:t xml:space="preserve">al budget which may not cover all priority </w:t>
            </w:r>
            <w:r w:rsidR="002E6F0A">
              <w:rPr>
                <w:sz w:val="20"/>
                <w:szCs w:val="20"/>
              </w:rPr>
              <w:t>work zone</w:t>
            </w:r>
            <w:r>
              <w:rPr>
                <w:sz w:val="20"/>
                <w:szCs w:val="20"/>
              </w:rPr>
              <w:t>s</w:t>
            </w:r>
            <w:r w:rsidR="001E5243">
              <w:rPr>
                <w:sz w:val="20"/>
                <w:szCs w:val="20"/>
              </w:rPr>
              <w:t>.</w:t>
            </w:r>
          </w:p>
        </w:tc>
        <w:tc>
          <w:tcPr>
            <w:tcW w:w="705" w:type="pct"/>
            <w:tcMar>
              <w:left w:w="29" w:type="dxa"/>
              <w:right w:w="29" w:type="dxa"/>
            </w:tcMar>
          </w:tcPr>
          <w:p w14:paraId="6814EB13" w14:textId="77777777" w:rsidR="00D33265" w:rsidRDefault="00D33265">
            <w:pPr>
              <w:rPr>
                <w:sz w:val="20"/>
                <w:szCs w:val="20"/>
              </w:rPr>
            </w:pPr>
            <w:r>
              <w:rPr>
                <w:sz w:val="20"/>
                <w:szCs w:val="20"/>
              </w:rPr>
              <w:t>Planning / Design / Traffic Engineering</w:t>
            </w:r>
          </w:p>
        </w:tc>
        <w:tc>
          <w:tcPr>
            <w:tcW w:w="800" w:type="pct"/>
            <w:tcMar>
              <w:left w:w="29" w:type="dxa"/>
              <w:right w:w="29" w:type="dxa"/>
            </w:tcMar>
          </w:tcPr>
          <w:p w14:paraId="058B162B" w14:textId="77777777" w:rsidR="00D33265" w:rsidRDefault="00D33265">
            <w:pPr>
              <w:rPr>
                <w:sz w:val="20"/>
                <w:szCs w:val="20"/>
              </w:rPr>
            </w:pPr>
            <w:r>
              <w:rPr>
                <w:sz w:val="20"/>
                <w:szCs w:val="20"/>
              </w:rPr>
              <w:t xml:space="preserve">Reduction in percentage of driver speeding </w:t>
            </w:r>
          </w:p>
        </w:tc>
        <w:tc>
          <w:tcPr>
            <w:tcW w:w="362" w:type="pct"/>
            <w:tcMar>
              <w:left w:w="29" w:type="dxa"/>
              <w:right w:w="29" w:type="dxa"/>
            </w:tcMar>
          </w:tcPr>
          <w:p w14:paraId="43DE1011" w14:textId="77777777" w:rsidR="00D33265" w:rsidRDefault="00D33265">
            <w:pPr>
              <w:rPr>
                <w:sz w:val="20"/>
                <w:szCs w:val="20"/>
              </w:rPr>
            </w:pPr>
            <w:r>
              <w:rPr>
                <w:sz w:val="20"/>
                <w:szCs w:val="20"/>
              </w:rPr>
              <w:t>Year 3 of next review cycle</w:t>
            </w:r>
          </w:p>
        </w:tc>
      </w:tr>
    </w:tbl>
    <w:p w14:paraId="766514CF" w14:textId="77777777" w:rsidR="00DC21F0" w:rsidRDefault="00DC21F0" w:rsidP="00DC21F0">
      <w:pPr>
        <w:pStyle w:val="ExampleText"/>
      </w:pPr>
    </w:p>
    <w:p w14:paraId="61F18046" w14:textId="27D37610" w:rsidR="00D33265" w:rsidRDefault="00D33265" w:rsidP="00FD2AD7">
      <w:pPr>
        <w:pStyle w:val="ExampleText"/>
      </w:pPr>
      <w:r w:rsidRPr="0028269F">
        <w:t xml:space="preserve">The conclusions should identify areas and topics where the agency is performing well, as well as identifying areas to be improved. </w:t>
      </w:r>
      <w:r>
        <w:t xml:space="preserve">Areas where the agency is performing well could be described in the text and/or a table. </w:t>
      </w:r>
      <w:r w:rsidRPr="0028269F">
        <w:t xml:space="preserve">For the latter, the agency should develop a specific list of recommendations for changes to agency procedures, emphasis areas, etc., that are believed to be necessary to address those improvement needs.  </w:t>
      </w:r>
    </w:p>
    <w:p w14:paraId="08D2DF97" w14:textId="77777777" w:rsidR="00D33265" w:rsidRPr="00D8040D" w:rsidRDefault="00D33265" w:rsidP="00273C33">
      <w:pPr>
        <w:pStyle w:val="AppHeading1"/>
      </w:pPr>
      <w:bookmarkStart w:id="22" w:name="_Toc229841084"/>
      <w:r w:rsidRPr="00D8040D">
        <w:t>8.</w:t>
      </w:r>
      <w:r w:rsidRPr="00D8040D">
        <w:tab/>
        <w:t>APPENDICES (Optional)</w:t>
      </w:r>
      <w:bookmarkEnd w:id="22"/>
      <w:r w:rsidRPr="00D8040D">
        <w:t xml:space="preserve"> </w:t>
      </w:r>
    </w:p>
    <w:p w14:paraId="1CD85563" w14:textId="77777777" w:rsidR="00D33265" w:rsidRDefault="00D33265" w:rsidP="00FD2AD7">
      <w:pPr>
        <w:pStyle w:val="ExampleText"/>
      </w:pPr>
      <w:r w:rsidRPr="0028269F">
        <w:t>If desired, an agency may choose to include supporting materials used or referred to in the process review report. Items that have been included by some agencies include:</w:t>
      </w:r>
    </w:p>
    <w:p w14:paraId="32506CEA" w14:textId="77777777" w:rsidR="00D33265" w:rsidRDefault="00D33265" w:rsidP="00FD2AD7">
      <w:pPr>
        <w:pStyle w:val="ExampleBullet"/>
      </w:pPr>
      <w:r w:rsidRPr="0028269F">
        <w:t>Copies of policies, procedures, guidelines</w:t>
      </w:r>
      <w:r>
        <w:t>.</w:t>
      </w:r>
    </w:p>
    <w:p w14:paraId="526F1E74" w14:textId="77777777" w:rsidR="00D33265" w:rsidRDefault="00D33265" w:rsidP="00FD2AD7">
      <w:pPr>
        <w:pStyle w:val="ExampleBullet"/>
      </w:pPr>
      <w:r w:rsidRPr="0028269F">
        <w:t>List of questions used in the review (if questionnaires or interviews were used)</w:t>
      </w:r>
      <w:r>
        <w:t>.</w:t>
      </w:r>
    </w:p>
    <w:p w14:paraId="0BF032FE" w14:textId="77777777" w:rsidR="00D33265" w:rsidRDefault="00D33265" w:rsidP="00FD2AD7">
      <w:pPr>
        <w:pStyle w:val="ExampleBullet"/>
      </w:pPr>
      <w:r w:rsidRPr="0028269F">
        <w:t>Checklists, if deemed important for the implementation of the action plan</w:t>
      </w:r>
      <w:r>
        <w:t>.</w:t>
      </w:r>
    </w:p>
    <w:p w14:paraId="18E0EE80" w14:textId="77777777" w:rsidR="00D33265" w:rsidRDefault="00D33265" w:rsidP="00FD2AD7">
      <w:pPr>
        <w:pStyle w:val="ExampleBullet"/>
      </w:pPr>
      <w:r w:rsidRPr="0028269F">
        <w:t>Detailed data analyses results used in the review</w:t>
      </w:r>
      <w:r>
        <w:t>.</w:t>
      </w:r>
    </w:p>
    <w:p w14:paraId="082A6F22" w14:textId="77777777" w:rsidR="00D33265" w:rsidRDefault="00D33265" w:rsidP="00D33265">
      <w:pPr>
        <w:rPr>
          <w:sz w:val="22"/>
          <w:szCs w:val="22"/>
        </w:rPr>
      </w:pPr>
    </w:p>
    <w:p w14:paraId="5EF61B87" w14:textId="77777777" w:rsidR="00D33265" w:rsidRDefault="00D33265" w:rsidP="00D33265">
      <w:pPr>
        <w:rPr>
          <w:sz w:val="22"/>
          <w:szCs w:val="22"/>
        </w:rPr>
      </w:pPr>
      <w:r>
        <w:rPr>
          <w:sz w:val="22"/>
          <w:szCs w:val="22"/>
        </w:rPr>
        <w:br w:type="page"/>
      </w:r>
    </w:p>
    <w:p w14:paraId="228B0261" w14:textId="7B6933A1" w:rsidR="00D33265" w:rsidRPr="00D8040D" w:rsidRDefault="00273C33" w:rsidP="00273C33">
      <w:pPr>
        <w:pStyle w:val="AppHeading1"/>
        <w:jc w:val="center"/>
      </w:pPr>
      <w:bookmarkStart w:id="23" w:name="_Toc229841085"/>
      <w:r w:rsidRPr="00D8040D">
        <w:lastRenderedPageBreak/>
        <w:t>APPENDIX A</w:t>
      </w:r>
      <w:r w:rsidR="00215264">
        <w:t>.1</w:t>
      </w:r>
      <w:r w:rsidRPr="00D8040D">
        <w:t xml:space="preserve"> – EXAMPLE PERFORMANCE ANALYSIS GRAPHS AND CHARTS</w:t>
      </w:r>
      <w:bookmarkEnd w:id="23"/>
    </w:p>
    <w:p w14:paraId="49E71223" w14:textId="10CD55AE" w:rsidR="00D33265" w:rsidRPr="00D8040D" w:rsidRDefault="00D33265" w:rsidP="00273C33">
      <w:pPr>
        <w:pStyle w:val="ApAppHeading2"/>
      </w:pPr>
      <w:r w:rsidRPr="00D8040D">
        <w:t>A.1</w:t>
      </w:r>
      <w:r w:rsidR="00215264">
        <w:t>.1</w:t>
      </w:r>
      <w:r w:rsidRPr="00D8040D">
        <w:tab/>
        <w:t>Examples of Work Zone Exposure Data Charts</w:t>
      </w:r>
    </w:p>
    <w:p w14:paraId="40AFACD2" w14:textId="77777777" w:rsidR="00D33265" w:rsidRDefault="00D33265" w:rsidP="00BE6792">
      <w:pPr>
        <w:pStyle w:val="FHWAFigure"/>
        <w:rPr>
          <w:sz w:val="22"/>
          <w:szCs w:val="22"/>
        </w:rPr>
      </w:pPr>
      <w:r>
        <w:rPr>
          <w:noProof/>
        </w:rPr>
        <w:drawing>
          <wp:inline distT="0" distB="0" distL="0" distR="0" wp14:anchorId="59408819" wp14:editId="6210A418">
            <wp:extent cx="4860883" cy="2460824"/>
            <wp:effectExtent l="0" t="0" r="0" b="0"/>
            <wp:docPr id="19" name="Picture 19" descr="This line graph shows the number of work zone miles (and five-year average) by year from 2016 through 2020. The overall trend is an increase in work zone miles (from approximately 220,000 miles in 2016 to 300,000 miles in 2020). The five-year average is 280,000 m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his line graph shows the number of work zone miles (and five-year average) by year from 2016 through 2020. The overall trend is an increase in work zone miles (from approximately 220,000 miles in 2016 to 300,000 miles in 2020). The five-year average is 280,000 mil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09751" cy="2536189"/>
                    </a:xfrm>
                    <a:prstGeom prst="rect">
                      <a:avLst/>
                    </a:prstGeom>
                    <a:noFill/>
                  </pic:spPr>
                </pic:pic>
              </a:graphicData>
            </a:graphic>
          </wp:inline>
        </w:drawing>
      </w:r>
    </w:p>
    <w:p w14:paraId="0ADD30E4" w14:textId="2C7AD3A7" w:rsidR="00321A67" w:rsidRPr="006E3E00" w:rsidRDefault="00411991" w:rsidP="00321A67">
      <w:pPr>
        <w:pStyle w:val="FHWASource"/>
      </w:pPr>
      <w:r>
        <w:t>Source: FHWA</w:t>
      </w:r>
    </w:p>
    <w:p w14:paraId="2E85C18B" w14:textId="792759EB" w:rsidR="00D33265" w:rsidRPr="00FD2AD7" w:rsidRDefault="0088339E" w:rsidP="00BE6792">
      <w:pPr>
        <w:pStyle w:val="TemplateFigureCaption"/>
      </w:pPr>
      <w:bookmarkStart w:id="24" w:name="_Toc229842413"/>
      <w:r>
        <w:t xml:space="preserve">Figure 1. </w:t>
      </w:r>
      <w:r w:rsidR="002A000A">
        <w:t xml:space="preserve">Graphic. </w:t>
      </w:r>
      <w:r w:rsidR="00D33265" w:rsidRPr="00FD2AD7">
        <w:t xml:space="preserve">Number of </w:t>
      </w:r>
      <w:r w:rsidR="002E6F0A">
        <w:t>work zone</w:t>
      </w:r>
      <w:r w:rsidR="00D33265" w:rsidRPr="00FD2AD7">
        <w:t xml:space="preserve"> </w:t>
      </w:r>
      <w:r w:rsidR="00F54F45">
        <w:t>m</w:t>
      </w:r>
      <w:r w:rsidR="00F54F45" w:rsidRPr="00FD2AD7">
        <w:t>iles</w:t>
      </w:r>
      <w:r w:rsidR="00A44E17">
        <w:t>.</w:t>
      </w:r>
      <w:bookmarkEnd w:id="24"/>
    </w:p>
    <w:p w14:paraId="5C5EAF63" w14:textId="77777777" w:rsidR="00D33265" w:rsidRDefault="00D33265" w:rsidP="00D33265">
      <w:pPr>
        <w:jc w:val="center"/>
        <w:rPr>
          <w:sz w:val="22"/>
          <w:szCs w:val="22"/>
        </w:rPr>
      </w:pPr>
    </w:p>
    <w:p w14:paraId="377B4427" w14:textId="77777777" w:rsidR="00D33265" w:rsidRDefault="00D33265" w:rsidP="00BE6792">
      <w:pPr>
        <w:pStyle w:val="FHWAFigure"/>
        <w:rPr>
          <w:sz w:val="22"/>
          <w:szCs w:val="22"/>
        </w:rPr>
      </w:pPr>
      <w:r w:rsidRPr="00B57C3A">
        <w:rPr>
          <w:noProof/>
        </w:rPr>
        <w:drawing>
          <wp:inline distT="0" distB="0" distL="0" distR="0" wp14:anchorId="167593EF" wp14:editId="68465224">
            <wp:extent cx="4939739" cy="3181805"/>
            <wp:effectExtent l="0" t="0" r="0" b="0"/>
            <wp:docPr id="288" name="Picture 288" descr="This bar graph shows the number of work zone projects (and 7-year average) from 2015 through 2021. The number of work zone projects increases (from 530 in 2015 to 660 in 2018) and then decreases (from 660 in 2018 to 510 in 2021). The five-year average is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288" descr="This bar graph shows the number of work zone projects (and 7-year average) from 2015 through 2021. The number of work zone projects increases (from 530 in 2015 to 660 in 2018) and then decreases (from 660 in 2018 to 510 in 2021). The five-year average is 595."/>
                    <pic:cNvPicPr/>
                  </pic:nvPicPr>
                  <pic:blipFill>
                    <a:blip r:embed="rId16"/>
                    <a:stretch>
                      <a:fillRect/>
                    </a:stretch>
                  </pic:blipFill>
                  <pic:spPr>
                    <a:xfrm>
                      <a:off x="0" y="0"/>
                      <a:ext cx="4973476" cy="3203536"/>
                    </a:xfrm>
                    <a:prstGeom prst="rect">
                      <a:avLst/>
                    </a:prstGeom>
                  </pic:spPr>
                </pic:pic>
              </a:graphicData>
            </a:graphic>
          </wp:inline>
        </w:drawing>
      </w:r>
    </w:p>
    <w:p w14:paraId="4508F42F" w14:textId="6B3DC557" w:rsidR="002A000A" w:rsidRPr="006E3E00" w:rsidRDefault="00411991" w:rsidP="002A000A">
      <w:pPr>
        <w:pStyle w:val="FHWASource"/>
      </w:pPr>
      <w:r>
        <w:t>Source: FHWA</w:t>
      </w:r>
    </w:p>
    <w:p w14:paraId="0EF2682F" w14:textId="3250C4E8" w:rsidR="00D33265" w:rsidRPr="00FD2AD7" w:rsidRDefault="00A44E17" w:rsidP="00BE6792">
      <w:pPr>
        <w:pStyle w:val="TemplateFigureCaption"/>
      </w:pPr>
      <w:bookmarkStart w:id="25" w:name="_Toc229842414"/>
      <w:r>
        <w:t xml:space="preserve">Figure 2. </w:t>
      </w:r>
      <w:r w:rsidR="0044632E">
        <w:t xml:space="preserve">Graphic. </w:t>
      </w:r>
      <w:r w:rsidR="00D33265" w:rsidRPr="00FD2AD7">
        <w:t xml:space="preserve">Number of </w:t>
      </w:r>
      <w:r w:rsidR="002E6F0A">
        <w:t>work zone</w:t>
      </w:r>
      <w:r w:rsidR="00D33265" w:rsidRPr="00FD2AD7">
        <w:t xml:space="preserve"> </w:t>
      </w:r>
      <w:r w:rsidR="00F54F45">
        <w:t>p</w:t>
      </w:r>
      <w:r w:rsidR="00F54F45" w:rsidRPr="00FD2AD7">
        <w:t>rojects</w:t>
      </w:r>
      <w:r>
        <w:t>.</w:t>
      </w:r>
      <w:bookmarkEnd w:id="25"/>
    </w:p>
    <w:p w14:paraId="049388A7" w14:textId="77777777" w:rsidR="00D33265" w:rsidRDefault="00D33265" w:rsidP="00BE6792">
      <w:pPr>
        <w:pStyle w:val="FHWAFigure"/>
        <w:rPr>
          <w:sz w:val="22"/>
          <w:szCs w:val="22"/>
        </w:rPr>
      </w:pPr>
      <w:r w:rsidRPr="00F13D24">
        <w:rPr>
          <w:noProof/>
        </w:rPr>
        <w:lastRenderedPageBreak/>
        <w:drawing>
          <wp:inline distT="0" distB="0" distL="0" distR="0" wp14:anchorId="5074A91D" wp14:editId="3F7B4FF1">
            <wp:extent cx="4804012" cy="3446466"/>
            <wp:effectExtent l="0" t="0" r="0" b="1905"/>
            <wp:docPr id="31" name="Picture 31" descr="This bar graph shows work zone vehicle miles traveled (VMT) (billions) (and 5-year average) by year from 2017 through 2021. The overall trend is an increase in work zone VMT (from 18 billion in 2017 to 22.5 billion in 2021. The five-year average is 22 b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This bar graph shows work zone vehicle miles traveled (VMT) (billions) (and 5-year average) by year from 2017 through 2021. The overall trend is an increase in work zone VMT (from 18 billion in 2017 to 22.5 billion in 2021. The five-year average is 22 billion."/>
                    <pic:cNvPicPr/>
                  </pic:nvPicPr>
                  <pic:blipFill>
                    <a:blip r:embed="rId17"/>
                    <a:stretch>
                      <a:fillRect/>
                    </a:stretch>
                  </pic:blipFill>
                  <pic:spPr>
                    <a:xfrm>
                      <a:off x="0" y="0"/>
                      <a:ext cx="4858451" cy="3485522"/>
                    </a:xfrm>
                    <a:prstGeom prst="rect">
                      <a:avLst/>
                    </a:prstGeom>
                  </pic:spPr>
                </pic:pic>
              </a:graphicData>
            </a:graphic>
          </wp:inline>
        </w:drawing>
      </w:r>
    </w:p>
    <w:p w14:paraId="4BF31EF7" w14:textId="66A6EB91" w:rsidR="0044632E" w:rsidRPr="006E3E00" w:rsidRDefault="00411991" w:rsidP="0044632E">
      <w:pPr>
        <w:pStyle w:val="FHWASource"/>
      </w:pPr>
      <w:r>
        <w:t>Source: FHWA</w:t>
      </w:r>
    </w:p>
    <w:p w14:paraId="2AEE1D46" w14:textId="1EC0E954" w:rsidR="00D33265" w:rsidRPr="00FD2AD7" w:rsidRDefault="00680CB8" w:rsidP="00BE6792">
      <w:pPr>
        <w:pStyle w:val="TemplateFigureCaption"/>
      </w:pPr>
      <w:bookmarkStart w:id="26" w:name="_Toc229842415"/>
      <w:r>
        <w:t xml:space="preserve">Figure 3. </w:t>
      </w:r>
      <w:r w:rsidR="0044632E">
        <w:t xml:space="preserve">Graphic. </w:t>
      </w:r>
      <w:r w:rsidR="001042F7">
        <w:t>Work zone</w:t>
      </w:r>
      <w:r w:rsidR="00D33265" w:rsidRPr="00FD2AD7">
        <w:t xml:space="preserve"> VMT</w:t>
      </w:r>
      <w:r w:rsidR="00616AD8">
        <w:t>.</w:t>
      </w:r>
      <w:bookmarkEnd w:id="26"/>
    </w:p>
    <w:p w14:paraId="0BE5DF86" w14:textId="654D3529" w:rsidR="00D33265" w:rsidRPr="00D8040D" w:rsidRDefault="00D33265" w:rsidP="00273C33">
      <w:pPr>
        <w:pStyle w:val="ApAppHeading2"/>
      </w:pPr>
      <w:r w:rsidRPr="00D8040D">
        <w:t>A.</w:t>
      </w:r>
      <w:r w:rsidR="00A17370">
        <w:t>1.</w:t>
      </w:r>
      <w:r w:rsidRPr="00D8040D">
        <w:t>2</w:t>
      </w:r>
      <w:r w:rsidRPr="00D8040D">
        <w:tab/>
        <w:t>Examples of Work Zone Safety Data Charts</w:t>
      </w:r>
    </w:p>
    <w:p w14:paraId="0CBCCA09" w14:textId="77777777" w:rsidR="00D33265" w:rsidRDefault="00D33265" w:rsidP="00BE6792">
      <w:pPr>
        <w:pStyle w:val="FHWAFigure"/>
        <w:rPr>
          <w:sz w:val="22"/>
          <w:szCs w:val="22"/>
        </w:rPr>
      </w:pPr>
      <w:r>
        <w:rPr>
          <w:noProof/>
        </w:rPr>
        <w:drawing>
          <wp:inline distT="0" distB="0" distL="0" distR="0" wp14:anchorId="6040F9C3" wp14:editId="1A8E55B9">
            <wp:extent cx="4979954" cy="3505086"/>
            <wp:effectExtent l="0" t="0" r="0" b="635"/>
            <wp:docPr id="2" name="Picture 2" descr="This line graph shows the number of work zone crashes per thousand work zone miles (and five-year average) from 2016 to 2020. The general trend is an increase in work zone crashes (from 10.5 in 2016 to 12.1 in 2020). The highest value is 14.1 in 2019. The five-year aver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line graph shows the number of work zone crashes per thousand work zone miles (and five-year average) from 2016 to 2020. The general trend is an increase in work zone crashes (from 10.5 in 2016 to 12.1 in 2020). The highest value is 14.1 in 2019. The five-year average 1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0125" cy="3540398"/>
                    </a:xfrm>
                    <a:prstGeom prst="rect">
                      <a:avLst/>
                    </a:prstGeom>
                    <a:noFill/>
                  </pic:spPr>
                </pic:pic>
              </a:graphicData>
            </a:graphic>
          </wp:inline>
        </w:drawing>
      </w:r>
    </w:p>
    <w:p w14:paraId="74217E33" w14:textId="45D912C4" w:rsidR="0044632E" w:rsidRPr="006E3E00" w:rsidRDefault="00411991" w:rsidP="0044632E">
      <w:pPr>
        <w:pStyle w:val="FHWASource"/>
      </w:pPr>
      <w:r>
        <w:t>Source: FHWA</w:t>
      </w:r>
    </w:p>
    <w:p w14:paraId="419F7125" w14:textId="58CE5D1F" w:rsidR="00D33265" w:rsidRPr="00FD2AD7" w:rsidRDefault="00616AD8" w:rsidP="00BE6792">
      <w:pPr>
        <w:pStyle w:val="TemplateFigureCaption"/>
      </w:pPr>
      <w:bookmarkStart w:id="27" w:name="_Toc229842416"/>
      <w:r>
        <w:t xml:space="preserve">Figure 4. </w:t>
      </w:r>
      <w:r w:rsidR="00AB177F">
        <w:t xml:space="preserve">Graphic. </w:t>
      </w:r>
      <w:r w:rsidR="00D33265" w:rsidRPr="00FD2AD7">
        <w:t xml:space="preserve">Number of </w:t>
      </w:r>
      <w:r w:rsidR="002E6F0A">
        <w:t>work zone</w:t>
      </w:r>
      <w:r w:rsidR="00D33265" w:rsidRPr="00FD2AD7">
        <w:t xml:space="preserve"> </w:t>
      </w:r>
      <w:r w:rsidR="00F54F45" w:rsidRPr="00FD2AD7">
        <w:t xml:space="preserve">crashes per thousand </w:t>
      </w:r>
      <w:r w:rsidR="002E6F0A">
        <w:t>work zone</w:t>
      </w:r>
      <w:r w:rsidR="00F54F45" w:rsidRPr="00FD2AD7">
        <w:t xml:space="preserve"> miles</w:t>
      </w:r>
      <w:r>
        <w:t>.</w:t>
      </w:r>
      <w:bookmarkEnd w:id="27"/>
    </w:p>
    <w:p w14:paraId="1CC462EC" w14:textId="77777777" w:rsidR="00D33265" w:rsidRDefault="00D33265" w:rsidP="00D33265">
      <w:pPr>
        <w:jc w:val="center"/>
        <w:rPr>
          <w:sz w:val="22"/>
          <w:szCs w:val="22"/>
        </w:rPr>
      </w:pPr>
      <w:r>
        <w:rPr>
          <w:noProof/>
        </w:rPr>
        <w:lastRenderedPageBreak/>
        <w:drawing>
          <wp:inline distT="0" distB="0" distL="0" distR="0" wp14:anchorId="0CAE7076" wp14:editId="14E8EB67">
            <wp:extent cx="4570001" cy="2612882"/>
            <wp:effectExtent l="0" t="0" r="2540" b="0"/>
            <wp:docPr id="3" name="Picture 3" descr="This bar graph shows the number of work zone crashes caused by speeding and distracted driving (and five-year average). The number of speed-related crashes generally increases from 450 in 2016 to 1,120 in 2020. The maximum is 1,190 in 2019, and the five-year average is 810. The number of crashes related to distracted driving generally increases from 570 in 2016 to 590 in 2020. The highest value is 690 in 2019, and the five-year average is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bar graph shows the number of work zone crashes caused by speeding and distracted driving (and five-year average). The number of speed-related crashes generally increases from 450 in 2016 to 1,120 in 2020. The maximum is 1,190 in 2019, and the five-year average is 810. The number of crashes related to distracted driving generally increases from 570 in 2016 to 590 in 2020. The highest value is 690 in 2019, and the five-year average is 4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4781" cy="2655637"/>
                    </a:xfrm>
                    <a:prstGeom prst="rect">
                      <a:avLst/>
                    </a:prstGeom>
                    <a:noFill/>
                  </pic:spPr>
                </pic:pic>
              </a:graphicData>
            </a:graphic>
          </wp:inline>
        </w:drawing>
      </w:r>
    </w:p>
    <w:p w14:paraId="684F078A" w14:textId="26D69DEA" w:rsidR="00AB177F" w:rsidRPr="006E3E00" w:rsidRDefault="00411991" w:rsidP="00AB177F">
      <w:pPr>
        <w:pStyle w:val="FHWASource"/>
      </w:pPr>
      <w:r>
        <w:t>Source: FHWA</w:t>
      </w:r>
    </w:p>
    <w:p w14:paraId="3513C057" w14:textId="144EF4CE" w:rsidR="00D33265" w:rsidRPr="00FD2AD7" w:rsidRDefault="00616AD8" w:rsidP="00BE6792">
      <w:pPr>
        <w:pStyle w:val="TemplateFigureCaption"/>
      </w:pPr>
      <w:bookmarkStart w:id="28" w:name="_Toc229842417"/>
      <w:r>
        <w:t xml:space="preserve">Figure 5. </w:t>
      </w:r>
      <w:r w:rsidR="00AB177F">
        <w:t xml:space="preserve">Graphic. </w:t>
      </w:r>
      <w:r w:rsidR="00D33265" w:rsidRPr="00FD2AD7">
        <w:t xml:space="preserve">Number of </w:t>
      </w:r>
      <w:r w:rsidR="002E6F0A">
        <w:t>work zone</w:t>
      </w:r>
      <w:r w:rsidR="00D33265" w:rsidRPr="00FD2AD7">
        <w:t xml:space="preserve"> </w:t>
      </w:r>
      <w:r w:rsidR="00C663DE" w:rsidRPr="00FD2AD7">
        <w:t>crashes caused by speeding and distracted driving</w:t>
      </w:r>
      <w:r w:rsidR="00696461">
        <w:t>.</w:t>
      </w:r>
      <w:bookmarkEnd w:id="28"/>
    </w:p>
    <w:p w14:paraId="4C877D70" w14:textId="77777777" w:rsidR="00D33265" w:rsidRDefault="00D33265" w:rsidP="00BE6792">
      <w:pPr>
        <w:pStyle w:val="FHWAFigure"/>
        <w:rPr>
          <w:noProof/>
        </w:rPr>
      </w:pPr>
      <w:r w:rsidRPr="005C75D1">
        <w:rPr>
          <w:noProof/>
        </w:rPr>
        <w:t xml:space="preserve"> </w:t>
      </w:r>
      <w:r w:rsidRPr="005C75D1">
        <w:rPr>
          <w:noProof/>
          <w:sz w:val="22"/>
          <w:szCs w:val="22"/>
        </w:rPr>
        <w:drawing>
          <wp:inline distT="0" distB="0" distL="0" distR="0" wp14:anchorId="44ABF345" wp14:editId="013613C6">
            <wp:extent cx="5943600" cy="3625215"/>
            <wp:effectExtent l="0" t="0" r="0" b="0"/>
            <wp:docPr id="320802999" name="Picture 1" descr="This bar graph shows the number of work zone fatalities per billion dollars of transportation capital outlay by state. The values are shown in descending order and range from 20.5 (Missouri) to 1.0 (Alaska). Ohio is highlighted at number 30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02999" name="Picture 1" descr="This bar graph shows the number of work zone fatalities per billion dollars of transportation capital outlay by state. The values are shown in descending order and range from 20.5 (Missouri) to 1.0 (Alaska). Ohio is highlighted at number 30 (4.78)."/>
                    <pic:cNvPicPr/>
                  </pic:nvPicPr>
                  <pic:blipFill>
                    <a:blip r:embed="rId20"/>
                    <a:stretch>
                      <a:fillRect/>
                    </a:stretch>
                  </pic:blipFill>
                  <pic:spPr>
                    <a:xfrm>
                      <a:off x="0" y="0"/>
                      <a:ext cx="5943600" cy="3625215"/>
                    </a:xfrm>
                    <a:prstGeom prst="rect">
                      <a:avLst/>
                    </a:prstGeom>
                  </pic:spPr>
                </pic:pic>
              </a:graphicData>
            </a:graphic>
          </wp:inline>
        </w:drawing>
      </w:r>
    </w:p>
    <w:p w14:paraId="134E011E" w14:textId="72E5A9A0" w:rsidR="00AB177F" w:rsidRPr="006E3E00" w:rsidRDefault="00764522" w:rsidP="00AB177F">
      <w:pPr>
        <w:pStyle w:val="FHWASource"/>
      </w:pPr>
      <w:r>
        <w:t xml:space="preserve">© </w:t>
      </w:r>
      <w:r w:rsidR="003817D3">
        <w:t>2022 Ohio DOT</w:t>
      </w:r>
    </w:p>
    <w:p w14:paraId="04E41CD7" w14:textId="264B1CBC" w:rsidR="00D33265" w:rsidRPr="00FD2AD7" w:rsidRDefault="008C2319" w:rsidP="00BE6792">
      <w:pPr>
        <w:pStyle w:val="TemplateFigureCaption"/>
      </w:pPr>
      <w:bookmarkStart w:id="29" w:name="_Toc229842418"/>
      <w:r>
        <w:t xml:space="preserve">Figure 6. </w:t>
      </w:r>
      <w:r w:rsidR="00AB177F">
        <w:t xml:space="preserve">Graphic. </w:t>
      </w:r>
      <w:r w:rsidR="001042F7">
        <w:t xml:space="preserve">Work </w:t>
      </w:r>
      <w:r w:rsidR="00D44AD6">
        <w:t>zone</w:t>
      </w:r>
      <w:r w:rsidR="00D44AD6" w:rsidRPr="00FD2AD7">
        <w:t xml:space="preserve"> fatalities per billion dollars of transportation capital outlay</w:t>
      </w:r>
      <w:r>
        <w:t>.</w:t>
      </w:r>
      <w:bookmarkEnd w:id="29"/>
    </w:p>
    <w:p w14:paraId="3E330DD7" w14:textId="77777777" w:rsidR="00D33265" w:rsidRPr="00FD2AD7" w:rsidRDefault="00D33265" w:rsidP="00D33265">
      <w:pPr>
        <w:jc w:val="center"/>
      </w:pPr>
    </w:p>
    <w:p w14:paraId="47A6D19D" w14:textId="78433D39" w:rsidR="00D33265" w:rsidRPr="00D8040D" w:rsidRDefault="00D33265" w:rsidP="00273C33">
      <w:pPr>
        <w:pStyle w:val="ApAppHeading2"/>
      </w:pPr>
      <w:r w:rsidRPr="00D8040D">
        <w:lastRenderedPageBreak/>
        <w:t>A.</w:t>
      </w:r>
      <w:r w:rsidR="00A17370">
        <w:t>1.</w:t>
      </w:r>
      <w:r w:rsidRPr="00D8040D">
        <w:t>3</w:t>
      </w:r>
      <w:r w:rsidRPr="00D8040D">
        <w:tab/>
        <w:t>Examples of Work Zone Mobility Data Charts</w:t>
      </w:r>
    </w:p>
    <w:p w14:paraId="65C44C13" w14:textId="77777777" w:rsidR="00D33265" w:rsidRDefault="00D33265" w:rsidP="00BE6792">
      <w:pPr>
        <w:pStyle w:val="FHWAFigure"/>
        <w:rPr>
          <w:sz w:val="22"/>
          <w:szCs w:val="22"/>
        </w:rPr>
      </w:pPr>
      <w:r>
        <w:rPr>
          <w:noProof/>
        </w:rPr>
        <w:drawing>
          <wp:inline distT="0" distB="0" distL="0" distR="0" wp14:anchorId="1004DB5C" wp14:editId="0A3917C3">
            <wp:extent cx="5943600" cy="2603531"/>
            <wp:effectExtent l="0" t="0" r="0" b="6350"/>
            <wp:docPr id="310" name="Picture 310" descr="This bar graph shows the average queue length (miles) for significant projects by year (2018 through 2020) and roadway type (Interstate, US Route, Iowa Route, and All Facilities). For interstates, the values are 1.00 (2018), 0.70 (2019, and 0.75 (2020). For US Routes, the values are 1.50 (2018), 2.05 (2019), and 1.75 (2020). For Iowa Routes, the values are 1.40 in both 2019 and 2020. For All Facilities, the values are 1.05 (2018), 1.80 (2019), and 1.85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Picture 310" descr="This bar graph shows the average queue length (miles) for significant projects by year (2018 through 2020) and roadway type (Interstate, US Route, Iowa Route, and All Facilities). For interstates, the values are 1.00 (2018), 0.70 (2019, and 0.75 (2020). For US Routes, the values are 1.50 (2018), 2.05 (2019), and 1.75 (2020). For Iowa Routes, the values are 1.40 in both 2019 and 2020. For All Facilities, the values are 1.05 (2018), 1.80 (2019), and 1.85 (20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603531"/>
                    </a:xfrm>
                    <a:prstGeom prst="rect">
                      <a:avLst/>
                    </a:prstGeom>
                    <a:noFill/>
                  </pic:spPr>
                </pic:pic>
              </a:graphicData>
            </a:graphic>
          </wp:inline>
        </w:drawing>
      </w:r>
    </w:p>
    <w:p w14:paraId="7FF34CD5" w14:textId="5E10A24D" w:rsidR="000B00EC" w:rsidRPr="006E3E00" w:rsidRDefault="00411991" w:rsidP="000B00EC">
      <w:pPr>
        <w:pStyle w:val="FHWASource"/>
      </w:pPr>
      <w:r>
        <w:t>Source: FHWA</w:t>
      </w:r>
    </w:p>
    <w:p w14:paraId="36A75F27" w14:textId="3819845C" w:rsidR="00D33265" w:rsidRPr="00FD2AD7" w:rsidRDefault="008C2319" w:rsidP="00BE6792">
      <w:pPr>
        <w:pStyle w:val="TemplateFigureCaption"/>
      </w:pPr>
      <w:bookmarkStart w:id="30" w:name="_Toc229842419"/>
      <w:r>
        <w:t xml:space="preserve">Figure 7. </w:t>
      </w:r>
      <w:r w:rsidR="000B00EC">
        <w:t xml:space="preserve">Graphic. </w:t>
      </w:r>
      <w:r w:rsidR="00D33265" w:rsidRPr="00FD2AD7">
        <w:t xml:space="preserve">Average </w:t>
      </w:r>
      <w:r w:rsidR="00995ED5">
        <w:t>work zone</w:t>
      </w:r>
      <w:r w:rsidR="00D33265" w:rsidRPr="00FD2AD7">
        <w:t xml:space="preserve"> </w:t>
      </w:r>
      <w:r w:rsidRPr="00FD2AD7">
        <w:t>queue length at significant projects</w:t>
      </w:r>
      <w:r>
        <w:t>.</w:t>
      </w:r>
      <w:bookmarkEnd w:id="30"/>
    </w:p>
    <w:p w14:paraId="4DFA245F" w14:textId="77777777" w:rsidR="00D33265" w:rsidRDefault="00D33265" w:rsidP="00D33265">
      <w:pPr>
        <w:jc w:val="center"/>
        <w:rPr>
          <w:sz w:val="22"/>
          <w:szCs w:val="22"/>
        </w:rPr>
      </w:pPr>
    </w:p>
    <w:p w14:paraId="10523C1D" w14:textId="77777777" w:rsidR="00D33265" w:rsidRDefault="00D33265" w:rsidP="00BE6792">
      <w:pPr>
        <w:pStyle w:val="FHWAFigure"/>
        <w:rPr>
          <w:sz w:val="22"/>
          <w:szCs w:val="22"/>
        </w:rPr>
      </w:pPr>
      <w:r>
        <w:rPr>
          <w:noProof/>
        </w:rPr>
        <w:drawing>
          <wp:inline distT="0" distB="0" distL="0" distR="0" wp14:anchorId="70FD24FE" wp14:editId="18EAFFFC">
            <wp:extent cx="5922755" cy="3050275"/>
            <wp:effectExtent l="0" t="0" r="1905" b="0"/>
            <wp:docPr id="5" name="Picture 5" descr="This bar graph shows the queue length distribution (miles) by year for 2018 through 2020. The 2018 values range from 2.2 to 12.7. The 2019 values range from 2.4 to 4.5. The 2020 values range from 2.3 to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bar graph shows the queue length distribution (miles) by year for 2018 through 2020. The 2018 values range from 2.2 to 12.7. The 2019 values range from 2.4 to 4.5. The 2020 values range from 2.3 to 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2962" cy="3055532"/>
                    </a:xfrm>
                    <a:prstGeom prst="rect">
                      <a:avLst/>
                    </a:prstGeom>
                    <a:noFill/>
                  </pic:spPr>
                </pic:pic>
              </a:graphicData>
            </a:graphic>
          </wp:inline>
        </w:drawing>
      </w:r>
    </w:p>
    <w:p w14:paraId="07696D1C" w14:textId="0795D534" w:rsidR="000B00EC" w:rsidRPr="006E3E00" w:rsidRDefault="00411991" w:rsidP="000B00EC">
      <w:pPr>
        <w:pStyle w:val="FHWASource"/>
      </w:pPr>
      <w:r>
        <w:t>Source: FHWA</w:t>
      </w:r>
    </w:p>
    <w:p w14:paraId="3DD8D1B8" w14:textId="2E3C34E2" w:rsidR="00D33265" w:rsidRPr="00FD2AD7" w:rsidRDefault="008C2319" w:rsidP="00BE6792">
      <w:pPr>
        <w:pStyle w:val="TemplateFigureCaption"/>
      </w:pPr>
      <w:bookmarkStart w:id="31" w:name="_Toc229842420"/>
      <w:r>
        <w:t xml:space="preserve">Figure 8. </w:t>
      </w:r>
      <w:r w:rsidR="000B00EC">
        <w:t xml:space="preserve">Graphic. </w:t>
      </w:r>
      <w:r w:rsidR="00D33265" w:rsidRPr="00FD2AD7">
        <w:t xml:space="preserve">Queue </w:t>
      </w:r>
      <w:r w:rsidR="00585C20" w:rsidRPr="00FD2AD7">
        <w:t>length distribution at significant projects</w:t>
      </w:r>
      <w:r w:rsidR="00585C20">
        <w:t>.</w:t>
      </w:r>
      <w:bookmarkEnd w:id="31"/>
    </w:p>
    <w:p w14:paraId="41F247A0" w14:textId="77777777" w:rsidR="00D33265" w:rsidRDefault="00D33265" w:rsidP="00D33265">
      <w:pPr>
        <w:jc w:val="center"/>
        <w:rPr>
          <w:sz w:val="22"/>
          <w:szCs w:val="22"/>
        </w:rPr>
      </w:pPr>
    </w:p>
    <w:p w14:paraId="06B29F6B" w14:textId="77777777" w:rsidR="00D33265" w:rsidRDefault="00D33265" w:rsidP="00D33265">
      <w:pPr>
        <w:jc w:val="center"/>
        <w:rPr>
          <w:sz w:val="22"/>
          <w:szCs w:val="22"/>
        </w:rPr>
      </w:pPr>
    </w:p>
    <w:p w14:paraId="0D9A7AA1" w14:textId="77777777" w:rsidR="00D33265" w:rsidRDefault="00D33265" w:rsidP="00D33265">
      <w:pPr>
        <w:jc w:val="center"/>
        <w:rPr>
          <w:sz w:val="22"/>
          <w:szCs w:val="22"/>
        </w:rPr>
      </w:pPr>
    </w:p>
    <w:p w14:paraId="7A5F3326" w14:textId="77777777" w:rsidR="00D33265" w:rsidRDefault="00D33265" w:rsidP="00D33265">
      <w:pPr>
        <w:jc w:val="center"/>
        <w:rPr>
          <w:sz w:val="22"/>
          <w:szCs w:val="22"/>
        </w:rPr>
      </w:pPr>
    </w:p>
    <w:p w14:paraId="313A2FA4" w14:textId="77777777" w:rsidR="00D33265" w:rsidRDefault="00D33265" w:rsidP="00BE6792">
      <w:pPr>
        <w:pStyle w:val="FHWAFigure"/>
        <w:rPr>
          <w:sz w:val="22"/>
          <w:szCs w:val="22"/>
        </w:rPr>
      </w:pPr>
      <w:r w:rsidRPr="001E221C">
        <w:rPr>
          <w:noProof/>
        </w:rPr>
        <w:lastRenderedPageBreak/>
        <w:drawing>
          <wp:inline distT="0" distB="0" distL="0" distR="0" wp14:anchorId="035EFC2A" wp14:editId="41A02D46">
            <wp:extent cx="4453128" cy="3465576"/>
            <wp:effectExtent l="0" t="0" r="5080" b="1905"/>
            <wp:docPr id="293" name="Picture 293" descr="This graph shows vehicle hours of delay (millions) (and five-year average) by year (2017 through 2021). The low is 6.2 in 2020, and the high is 14.8 in 2019. The five-year average is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293" descr="This graph shows vehicle hours of delay (millions) (and five-year average) by year (2017 through 2021). The low is 6.2 in 2020, and the high is 14.8 in 2019. The five-year average is 11.9."/>
                    <pic:cNvPicPr/>
                  </pic:nvPicPr>
                  <pic:blipFill>
                    <a:blip r:embed="rId23"/>
                    <a:stretch>
                      <a:fillRect/>
                    </a:stretch>
                  </pic:blipFill>
                  <pic:spPr>
                    <a:xfrm>
                      <a:off x="0" y="0"/>
                      <a:ext cx="4453128" cy="3465576"/>
                    </a:xfrm>
                    <a:prstGeom prst="rect">
                      <a:avLst/>
                    </a:prstGeom>
                  </pic:spPr>
                </pic:pic>
              </a:graphicData>
            </a:graphic>
          </wp:inline>
        </w:drawing>
      </w:r>
    </w:p>
    <w:p w14:paraId="7DC11EA1" w14:textId="6F95BF8D" w:rsidR="000B00EC" w:rsidRPr="006E3E00" w:rsidRDefault="00411991" w:rsidP="000B00EC">
      <w:pPr>
        <w:pStyle w:val="FHWASource"/>
      </w:pPr>
      <w:r>
        <w:t>Source: FHWA</w:t>
      </w:r>
    </w:p>
    <w:p w14:paraId="20428391" w14:textId="16E5B709" w:rsidR="00D33265" w:rsidRPr="00FD2AD7" w:rsidRDefault="008414B4" w:rsidP="00BE6792">
      <w:pPr>
        <w:pStyle w:val="TemplateFigureCaption"/>
      </w:pPr>
      <w:bookmarkStart w:id="32" w:name="_Toc229842421"/>
      <w:r>
        <w:t xml:space="preserve">Figure 9. </w:t>
      </w:r>
      <w:r w:rsidR="00487C70">
        <w:t xml:space="preserve">Graphic. </w:t>
      </w:r>
      <w:r w:rsidR="00D33265" w:rsidRPr="00FD2AD7">
        <w:t xml:space="preserve">Vehicle </w:t>
      </w:r>
      <w:r w:rsidRPr="00FD2AD7">
        <w:t>hours of delay</w:t>
      </w:r>
      <w:r>
        <w:t>.</w:t>
      </w:r>
      <w:bookmarkEnd w:id="32"/>
    </w:p>
    <w:p w14:paraId="413CBF4B" w14:textId="37B97BF4" w:rsidR="00D33265" w:rsidRPr="00D8040D" w:rsidRDefault="00D33265" w:rsidP="00273C33">
      <w:pPr>
        <w:pStyle w:val="ApAppHeading2"/>
      </w:pPr>
      <w:r w:rsidRPr="00D8040D">
        <w:t>A.</w:t>
      </w:r>
      <w:r w:rsidR="00A17370">
        <w:t>1.</w:t>
      </w:r>
      <w:r w:rsidRPr="00D8040D">
        <w:t>4</w:t>
      </w:r>
      <w:r w:rsidRPr="00D8040D">
        <w:tab/>
        <w:t>Examples of Agency Efficiency Data Charts</w:t>
      </w:r>
    </w:p>
    <w:p w14:paraId="52837E35" w14:textId="77777777" w:rsidR="00D33265" w:rsidRDefault="00D33265" w:rsidP="00BE6792">
      <w:pPr>
        <w:pStyle w:val="FHWAFigure"/>
        <w:rPr>
          <w:color w:val="0070C0"/>
        </w:rPr>
      </w:pPr>
      <w:r>
        <w:rPr>
          <w:noProof/>
        </w:rPr>
        <w:drawing>
          <wp:inline distT="0" distB="0" distL="0" distR="0" wp14:anchorId="0E546999" wp14:editId="0C5D815D">
            <wp:extent cx="4694830" cy="2564508"/>
            <wp:effectExtent l="0" t="0" r="0" b="7620"/>
            <wp:docPr id="24" name="Picture 24" descr="This bar graph shows the number of notices from work zone field inspections and resulting corrections by District (East, Metro, North, South, and West) and year (2019 and 2020). The Metro District has the highest number of notices (125 in 2019 and 87 in 2020) and corrections (97 in 2019 and 82 in 2020). The North District has the lowest number of notices (20) and corrections (21) in 2019, while the West District has the lowest number of notices (21) and corrections (20) in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is bar graph shows the number of notices from work zone field inspections and resulting corrections by District (East, Metro, North, South, and West) and year (2019 and 2020). The Metro District has the highest number of notices (125 in 2019 and 87 in 2020) and corrections (97 in 2019 and 82 in 2020). The North District has the lowest number of notices (20) and corrections (21) in 2019, while the West District has the lowest number of notices (21) and corrections (20) in 2020. "/>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04248" cy="2569653"/>
                    </a:xfrm>
                    <a:prstGeom prst="rect">
                      <a:avLst/>
                    </a:prstGeom>
                    <a:noFill/>
                  </pic:spPr>
                </pic:pic>
              </a:graphicData>
            </a:graphic>
          </wp:inline>
        </w:drawing>
      </w:r>
    </w:p>
    <w:p w14:paraId="552228C7" w14:textId="230E940A" w:rsidR="00487C70" w:rsidRPr="006E3E00" w:rsidRDefault="00411991" w:rsidP="00487C70">
      <w:pPr>
        <w:pStyle w:val="FHWASource"/>
      </w:pPr>
      <w:r>
        <w:t>Source: FHWA</w:t>
      </w:r>
    </w:p>
    <w:p w14:paraId="198D888E" w14:textId="209957FE" w:rsidR="00D33265" w:rsidRPr="00FD2AD7" w:rsidRDefault="005D03AA" w:rsidP="00BE6792">
      <w:pPr>
        <w:pStyle w:val="TemplateFigureCaption"/>
      </w:pPr>
      <w:bookmarkStart w:id="33" w:name="_Toc229842422"/>
      <w:r>
        <w:t xml:space="preserve">Figure 10. </w:t>
      </w:r>
      <w:r w:rsidR="00487C70">
        <w:t xml:space="preserve">Graphic. </w:t>
      </w:r>
      <w:r w:rsidR="00D33265" w:rsidRPr="00FD2AD7">
        <w:t xml:space="preserve">Number of </w:t>
      </w:r>
      <w:r>
        <w:t>n</w:t>
      </w:r>
      <w:r w:rsidRPr="00FD2AD7">
        <w:t xml:space="preserve">otices </w:t>
      </w:r>
      <w:r w:rsidR="00D33265" w:rsidRPr="00FD2AD7">
        <w:t xml:space="preserve">from </w:t>
      </w:r>
      <w:r w:rsidR="00995ED5">
        <w:t>work zone</w:t>
      </w:r>
      <w:r w:rsidR="00D33265" w:rsidRPr="00FD2AD7">
        <w:t xml:space="preserve"> </w:t>
      </w:r>
      <w:r w:rsidRPr="00FD2AD7">
        <w:t>field inspections and resulting corrections</w:t>
      </w:r>
      <w:r>
        <w:t>.</w:t>
      </w:r>
      <w:bookmarkEnd w:id="33"/>
    </w:p>
    <w:p w14:paraId="65BC6622" w14:textId="77777777" w:rsidR="00D33265" w:rsidRDefault="00D33265" w:rsidP="00D33265">
      <w:pPr>
        <w:jc w:val="center"/>
        <w:rPr>
          <w:sz w:val="22"/>
          <w:szCs w:val="22"/>
        </w:rPr>
      </w:pPr>
    </w:p>
    <w:p w14:paraId="07A70930" w14:textId="77777777" w:rsidR="00D33265" w:rsidRDefault="00D33265" w:rsidP="00D33265">
      <w:pPr>
        <w:jc w:val="center"/>
        <w:rPr>
          <w:sz w:val="22"/>
          <w:szCs w:val="22"/>
        </w:rPr>
      </w:pPr>
    </w:p>
    <w:p w14:paraId="2E1819F4" w14:textId="77777777" w:rsidR="00D33265" w:rsidRPr="00A95010" w:rsidRDefault="00D33265" w:rsidP="00D33265">
      <w:pPr>
        <w:jc w:val="center"/>
        <w:rPr>
          <w:sz w:val="22"/>
          <w:szCs w:val="22"/>
        </w:rPr>
      </w:pPr>
    </w:p>
    <w:p w14:paraId="6DA88339" w14:textId="77777777" w:rsidR="00D33265" w:rsidRDefault="00D33265" w:rsidP="00BE6792">
      <w:pPr>
        <w:pStyle w:val="FHWAFigure"/>
        <w:rPr>
          <w:sz w:val="22"/>
          <w:szCs w:val="22"/>
        </w:rPr>
      </w:pPr>
      <w:r w:rsidRPr="008D593F">
        <w:rPr>
          <w:noProof/>
        </w:rPr>
        <w:lastRenderedPageBreak/>
        <w:drawing>
          <wp:inline distT="0" distB="0" distL="0" distR="0" wp14:anchorId="2C07E439" wp14:editId="7E01735B">
            <wp:extent cx="4817659" cy="3479939"/>
            <wp:effectExtent l="0" t="0" r="2540" b="6350"/>
            <wp:docPr id="307" name="Picture 307" descr="This bar graph shows the number of patrols in work zones (and five-year average) by year (2017 through 2021). The number of patrols ranges from 5,800 in 2019 to 8,000 in 2020. The five-year average is 7,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descr="This bar graph shows the number of patrols in work zones (and five-year average) by year (2017 through 2021). The number of patrols ranges from 5,800 in 2019 to 8,000 in 2020. The five-year average is 7,100."/>
                    <pic:cNvPicPr/>
                  </pic:nvPicPr>
                  <pic:blipFill>
                    <a:blip r:embed="rId25"/>
                    <a:stretch>
                      <a:fillRect/>
                    </a:stretch>
                  </pic:blipFill>
                  <pic:spPr>
                    <a:xfrm>
                      <a:off x="0" y="0"/>
                      <a:ext cx="4829903" cy="3488783"/>
                    </a:xfrm>
                    <a:prstGeom prst="rect">
                      <a:avLst/>
                    </a:prstGeom>
                  </pic:spPr>
                </pic:pic>
              </a:graphicData>
            </a:graphic>
          </wp:inline>
        </w:drawing>
      </w:r>
    </w:p>
    <w:p w14:paraId="14BF26E9" w14:textId="566D28DC" w:rsidR="00443CD1" w:rsidRPr="006E3E00" w:rsidRDefault="00411991" w:rsidP="00443CD1">
      <w:pPr>
        <w:pStyle w:val="FHWASource"/>
      </w:pPr>
      <w:r>
        <w:t>Source: FHWA</w:t>
      </w:r>
    </w:p>
    <w:p w14:paraId="74BF1CE3" w14:textId="1E516CF3" w:rsidR="00D33265" w:rsidRPr="00FD2AD7" w:rsidRDefault="005D03AA" w:rsidP="00BE6792">
      <w:pPr>
        <w:pStyle w:val="TemplateFigureCaption"/>
      </w:pPr>
      <w:bookmarkStart w:id="34" w:name="_Toc229842423"/>
      <w:r>
        <w:t xml:space="preserve">Figure 11. </w:t>
      </w:r>
      <w:r w:rsidR="00443CD1">
        <w:t xml:space="preserve">Graphic. </w:t>
      </w:r>
      <w:r w:rsidR="00D33265" w:rsidRPr="00FD2AD7">
        <w:t xml:space="preserve">Number of </w:t>
      </w:r>
      <w:r w:rsidR="00EA79B6">
        <w:t>p</w:t>
      </w:r>
      <w:r w:rsidR="00D33265" w:rsidRPr="00FD2AD7">
        <w:t xml:space="preserve">atrols in </w:t>
      </w:r>
      <w:r w:rsidR="00995ED5">
        <w:t>work zone</w:t>
      </w:r>
      <w:r w:rsidR="00D33265" w:rsidRPr="00FD2AD7">
        <w:t>s</w:t>
      </w:r>
      <w:r w:rsidR="00EA79B6">
        <w:t>.</w:t>
      </w:r>
      <w:bookmarkEnd w:id="34"/>
    </w:p>
    <w:p w14:paraId="62C421FB" w14:textId="77777777" w:rsidR="00D33265" w:rsidRDefault="00D33265" w:rsidP="00D33265">
      <w:pPr>
        <w:jc w:val="center"/>
        <w:rPr>
          <w:sz w:val="22"/>
          <w:szCs w:val="22"/>
        </w:rPr>
      </w:pPr>
    </w:p>
    <w:p w14:paraId="19587B38" w14:textId="77777777" w:rsidR="00D33265" w:rsidRDefault="00D33265" w:rsidP="00BE6792">
      <w:pPr>
        <w:pStyle w:val="FHWAFigure"/>
        <w:rPr>
          <w:sz w:val="22"/>
          <w:szCs w:val="22"/>
        </w:rPr>
      </w:pPr>
      <w:r w:rsidRPr="008D593F">
        <w:rPr>
          <w:noProof/>
        </w:rPr>
        <w:drawing>
          <wp:inline distT="0" distB="0" distL="0" distR="0" wp14:anchorId="1E39FC12" wp14:editId="3794A39E">
            <wp:extent cx="4694830" cy="3392748"/>
            <wp:effectExtent l="0" t="0" r="0" b="0"/>
            <wp:docPr id="308" name="Picture 308" descr="This bar graph shows the number of enforcement hours in work zones (and five-year average) by year (2017 through 2021). The number of enforcement hours ranges from 45,000 in 2020 to 66,000 in 2020. The five-year average is 5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308" descr="This bar graph shows the number of enforcement hours in work zones (and five-year average) by year (2017 through 2021). The number of enforcement hours ranges from 45,000 in 2020 to 66,000 in 2020. The five-year average is 55,000."/>
                    <pic:cNvPicPr/>
                  </pic:nvPicPr>
                  <pic:blipFill>
                    <a:blip r:embed="rId26"/>
                    <a:stretch>
                      <a:fillRect/>
                    </a:stretch>
                  </pic:blipFill>
                  <pic:spPr>
                    <a:xfrm>
                      <a:off x="0" y="0"/>
                      <a:ext cx="4707726" cy="3402068"/>
                    </a:xfrm>
                    <a:prstGeom prst="rect">
                      <a:avLst/>
                    </a:prstGeom>
                  </pic:spPr>
                </pic:pic>
              </a:graphicData>
            </a:graphic>
          </wp:inline>
        </w:drawing>
      </w:r>
    </w:p>
    <w:p w14:paraId="1957D356" w14:textId="44D82D8D" w:rsidR="00443CD1" w:rsidRPr="006E3E00" w:rsidRDefault="00411991" w:rsidP="00443CD1">
      <w:pPr>
        <w:pStyle w:val="FHWASource"/>
      </w:pPr>
      <w:r>
        <w:t>Source: FHWA</w:t>
      </w:r>
    </w:p>
    <w:p w14:paraId="727BCF6F" w14:textId="77058BB8" w:rsidR="00D33265" w:rsidRPr="00FD2AD7" w:rsidRDefault="00097A6C" w:rsidP="00BE6792">
      <w:pPr>
        <w:pStyle w:val="TemplateFigureCaption"/>
      </w:pPr>
      <w:bookmarkStart w:id="35" w:name="_Toc229842424"/>
      <w:r>
        <w:t xml:space="preserve">Figure 12. </w:t>
      </w:r>
      <w:r w:rsidR="00443CD1">
        <w:t xml:space="preserve">Graphic. </w:t>
      </w:r>
      <w:r w:rsidR="00D33265" w:rsidRPr="00FD2AD7">
        <w:t xml:space="preserve">Number of </w:t>
      </w:r>
      <w:r w:rsidRPr="00FD2AD7">
        <w:t xml:space="preserve">enforcement hours </w:t>
      </w:r>
      <w:r w:rsidR="00D33265" w:rsidRPr="00FD2AD7">
        <w:t xml:space="preserve">in </w:t>
      </w:r>
      <w:r w:rsidR="00995ED5">
        <w:t>work zone</w:t>
      </w:r>
      <w:r w:rsidR="00D33265" w:rsidRPr="00FD2AD7">
        <w:t>s</w:t>
      </w:r>
      <w:r w:rsidR="00EB1897">
        <w:t>.</w:t>
      </w:r>
      <w:bookmarkEnd w:id="35"/>
    </w:p>
    <w:p w14:paraId="12D1C917" w14:textId="77777777" w:rsidR="00D33265" w:rsidRDefault="00D33265" w:rsidP="00D33265">
      <w:pPr>
        <w:jc w:val="center"/>
        <w:rPr>
          <w:sz w:val="22"/>
          <w:szCs w:val="22"/>
        </w:rPr>
      </w:pPr>
    </w:p>
    <w:p w14:paraId="487651D6" w14:textId="356A7458" w:rsidR="00BC7A75" w:rsidRPr="00A95010" w:rsidRDefault="00BC7A75" w:rsidP="00BC7A75">
      <w:pPr>
        <w:pStyle w:val="TemplateTableCaption"/>
      </w:pPr>
      <w:bookmarkStart w:id="36" w:name="_Toc229841107"/>
      <w:r>
        <w:t xml:space="preserve">Table </w:t>
      </w:r>
      <w:r w:rsidR="00A36736">
        <w:t>10</w:t>
      </w:r>
      <w:r>
        <w:t xml:space="preserve">. </w:t>
      </w:r>
      <w:r w:rsidR="001042F7">
        <w:t>Work zone</w:t>
      </w:r>
      <w:r w:rsidRPr="00FD2AD7">
        <w:t xml:space="preserve"> </w:t>
      </w:r>
      <w:r w:rsidR="00EA61DC" w:rsidRPr="00FD2AD7">
        <w:t xml:space="preserve">traffic control strategies </w:t>
      </w:r>
      <w:r w:rsidRPr="00FD2AD7">
        <w:t>receiving an Exceptional or Acceptable rating for more than X% of field reviews</w:t>
      </w:r>
      <w:r w:rsidR="00A36736">
        <w:t>.</w:t>
      </w:r>
      <w:bookmarkEnd w:id="36"/>
    </w:p>
    <w:tbl>
      <w:tblPr>
        <w:tblStyle w:val="TableGrid"/>
        <w:tblW w:w="0" w:type="auto"/>
        <w:tblLook w:val="04A0" w:firstRow="1" w:lastRow="0" w:firstColumn="1" w:lastColumn="0" w:noHBand="0" w:noVBand="1"/>
        <w:tblCaption w:val="Work zone traffic control strategies receiving an Exceptional or Acceptable rating for more than X% of field reviews."/>
        <w:tblDescription w:val="This table shows an example for work zone traffic control strategies receiving an Exceptional or Acceptable rating for more than X% of field reviews."/>
      </w:tblPr>
      <w:tblGrid>
        <w:gridCol w:w="1542"/>
        <w:gridCol w:w="2520"/>
        <w:gridCol w:w="661"/>
        <w:gridCol w:w="661"/>
        <w:gridCol w:w="661"/>
        <w:gridCol w:w="661"/>
        <w:gridCol w:w="661"/>
        <w:gridCol w:w="661"/>
        <w:gridCol w:w="661"/>
        <w:gridCol w:w="661"/>
      </w:tblGrid>
      <w:tr w:rsidR="00D33265" w:rsidRPr="003206A8" w14:paraId="5AC2499A" w14:textId="77777777" w:rsidTr="00BE6792">
        <w:trPr>
          <w:tblHeader/>
        </w:trPr>
        <w:tc>
          <w:tcPr>
            <w:tcW w:w="1542" w:type="dxa"/>
            <w:vMerge w:val="restart"/>
            <w:shd w:val="clear" w:color="auto" w:fill="0070C0"/>
            <w:vAlign w:val="center"/>
          </w:tcPr>
          <w:p w14:paraId="151C4343" w14:textId="77777777" w:rsidR="00D33265" w:rsidRPr="00F8547D" w:rsidRDefault="00D33265">
            <w:pPr>
              <w:spacing w:before="40" w:after="40"/>
              <w:jc w:val="center"/>
              <w:rPr>
                <w:rFonts w:cs="Arial"/>
                <w:b/>
                <w:bCs/>
                <w:color w:val="FFFFFF" w:themeColor="background1"/>
                <w:sz w:val="20"/>
                <w:szCs w:val="20"/>
              </w:rPr>
            </w:pPr>
            <w:r w:rsidRPr="00F8547D">
              <w:rPr>
                <w:rFonts w:cs="Arial"/>
                <w:b/>
                <w:bCs/>
                <w:color w:val="FFFFFF" w:themeColor="background1"/>
                <w:sz w:val="20"/>
                <w:szCs w:val="20"/>
              </w:rPr>
              <w:t>Work Zone Traffic Control Strategy</w:t>
            </w:r>
          </w:p>
        </w:tc>
        <w:tc>
          <w:tcPr>
            <w:tcW w:w="2520" w:type="dxa"/>
            <w:vMerge w:val="restart"/>
            <w:shd w:val="clear" w:color="auto" w:fill="0070C0"/>
          </w:tcPr>
          <w:p w14:paraId="784D14E3" w14:textId="77777777" w:rsidR="00D33265" w:rsidRPr="00F8547D" w:rsidRDefault="00D33265">
            <w:pPr>
              <w:spacing w:before="40" w:after="40"/>
              <w:jc w:val="center"/>
              <w:rPr>
                <w:rFonts w:cs="Arial"/>
                <w:b/>
                <w:bCs/>
                <w:color w:val="FFFFFF" w:themeColor="background1"/>
                <w:sz w:val="20"/>
                <w:szCs w:val="20"/>
              </w:rPr>
            </w:pPr>
            <w:r w:rsidRPr="00F8547D">
              <w:rPr>
                <w:rFonts w:cs="Arial"/>
                <w:b/>
                <w:bCs/>
                <w:color w:val="FFFFFF" w:themeColor="background1"/>
                <w:sz w:val="20"/>
                <w:szCs w:val="20"/>
              </w:rPr>
              <w:t>Category</w:t>
            </w:r>
          </w:p>
        </w:tc>
        <w:tc>
          <w:tcPr>
            <w:tcW w:w="1322" w:type="dxa"/>
            <w:gridSpan w:val="2"/>
            <w:shd w:val="clear" w:color="auto" w:fill="0070C0"/>
          </w:tcPr>
          <w:p w14:paraId="40274778" w14:textId="77777777" w:rsidR="00D33265" w:rsidRPr="00F8547D" w:rsidRDefault="00D33265">
            <w:pPr>
              <w:spacing w:before="40" w:after="40"/>
              <w:jc w:val="center"/>
              <w:rPr>
                <w:rFonts w:cs="Arial"/>
                <w:b/>
                <w:bCs/>
                <w:color w:val="FFFFFF" w:themeColor="background1"/>
                <w:sz w:val="20"/>
                <w:szCs w:val="20"/>
              </w:rPr>
            </w:pPr>
            <w:r w:rsidRPr="00F8547D">
              <w:rPr>
                <w:rFonts w:cs="Arial"/>
                <w:b/>
                <w:bCs/>
                <w:color w:val="FFFFFF" w:themeColor="background1"/>
                <w:sz w:val="20"/>
                <w:szCs w:val="20"/>
              </w:rPr>
              <w:t>Interstate</w:t>
            </w:r>
          </w:p>
        </w:tc>
        <w:tc>
          <w:tcPr>
            <w:tcW w:w="1322" w:type="dxa"/>
            <w:gridSpan w:val="2"/>
            <w:shd w:val="clear" w:color="auto" w:fill="0070C0"/>
          </w:tcPr>
          <w:p w14:paraId="3DED9BF0" w14:textId="77777777" w:rsidR="00D33265" w:rsidRPr="00F8547D" w:rsidRDefault="00D33265">
            <w:pPr>
              <w:spacing w:before="40" w:after="40"/>
              <w:jc w:val="center"/>
              <w:rPr>
                <w:rFonts w:cs="Arial"/>
                <w:b/>
                <w:bCs/>
                <w:color w:val="FFFFFF" w:themeColor="background1"/>
                <w:sz w:val="20"/>
                <w:szCs w:val="20"/>
              </w:rPr>
            </w:pPr>
            <w:r w:rsidRPr="00F8547D">
              <w:rPr>
                <w:rFonts w:cs="Arial"/>
                <w:b/>
                <w:bCs/>
                <w:color w:val="FFFFFF" w:themeColor="background1"/>
                <w:sz w:val="20"/>
                <w:szCs w:val="20"/>
              </w:rPr>
              <w:t xml:space="preserve">U.S. and </w:t>
            </w:r>
            <w:r>
              <w:rPr>
                <w:rFonts w:cs="Arial"/>
                <w:b/>
                <w:bCs/>
                <w:color w:val="FFFFFF" w:themeColor="background1"/>
                <w:sz w:val="20"/>
                <w:szCs w:val="20"/>
              </w:rPr>
              <w:t>State</w:t>
            </w:r>
            <w:r w:rsidRPr="00F8547D">
              <w:rPr>
                <w:rFonts w:cs="Arial"/>
                <w:b/>
                <w:bCs/>
                <w:color w:val="FFFFFF" w:themeColor="background1"/>
                <w:sz w:val="20"/>
                <w:szCs w:val="20"/>
              </w:rPr>
              <w:t xml:space="preserve"> Route</w:t>
            </w:r>
          </w:p>
        </w:tc>
        <w:tc>
          <w:tcPr>
            <w:tcW w:w="1322" w:type="dxa"/>
            <w:gridSpan w:val="2"/>
            <w:shd w:val="clear" w:color="auto" w:fill="0070C0"/>
          </w:tcPr>
          <w:p w14:paraId="5F841BC1" w14:textId="77777777" w:rsidR="00D33265" w:rsidRPr="00F8547D" w:rsidRDefault="00D33265">
            <w:pPr>
              <w:spacing w:before="40" w:after="40"/>
              <w:jc w:val="center"/>
              <w:rPr>
                <w:rFonts w:cs="Arial"/>
                <w:b/>
                <w:bCs/>
                <w:color w:val="FFFFFF" w:themeColor="background1"/>
                <w:sz w:val="20"/>
                <w:szCs w:val="20"/>
              </w:rPr>
            </w:pPr>
            <w:r w:rsidRPr="00F8547D">
              <w:rPr>
                <w:rFonts w:cs="Arial"/>
                <w:b/>
                <w:bCs/>
                <w:color w:val="FFFFFF" w:themeColor="background1"/>
                <w:sz w:val="20"/>
                <w:szCs w:val="20"/>
              </w:rPr>
              <w:t>County Road</w:t>
            </w:r>
          </w:p>
        </w:tc>
        <w:tc>
          <w:tcPr>
            <w:tcW w:w="1322" w:type="dxa"/>
            <w:gridSpan w:val="2"/>
            <w:shd w:val="clear" w:color="auto" w:fill="0070C0"/>
          </w:tcPr>
          <w:p w14:paraId="6A29A596" w14:textId="77777777" w:rsidR="00D33265" w:rsidRPr="00F8547D" w:rsidRDefault="00D33265">
            <w:pPr>
              <w:spacing w:before="40" w:after="40"/>
              <w:jc w:val="center"/>
              <w:rPr>
                <w:rFonts w:cs="Arial"/>
                <w:b/>
                <w:bCs/>
                <w:color w:val="FFFFFF" w:themeColor="background1"/>
                <w:sz w:val="20"/>
                <w:szCs w:val="20"/>
              </w:rPr>
            </w:pPr>
            <w:r w:rsidRPr="00F8547D">
              <w:rPr>
                <w:rFonts w:cs="Arial"/>
                <w:b/>
                <w:bCs/>
                <w:color w:val="FFFFFF" w:themeColor="background1"/>
                <w:sz w:val="20"/>
                <w:szCs w:val="20"/>
              </w:rPr>
              <w:t>City Road</w:t>
            </w:r>
          </w:p>
        </w:tc>
      </w:tr>
      <w:tr w:rsidR="00D33265" w:rsidRPr="003206A8" w14:paraId="6FDDDFA4" w14:textId="77777777" w:rsidTr="00BE6792">
        <w:tc>
          <w:tcPr>
            <w:tcW w:w="1542" w:type="dxa"/>
            <w:vMerge/>
            <w:shd w:val="clear" w:color="auto" w:fill="0070C0"/>
            <w:vAlign w:val="center"/>
          </w:tcPr>
          <w:p w14:paraId="6A8E782D" w14:textId="77777777" w:rsidR="00D33265" w:rsidRPr="009F380D" w:rsidRDefault="00D33265">
            <w:pPr>
              <w:spacing w:before="40" w:after="40"/>
              <w:jc w:val="center"/>
              <w:rPr>
                <w:rFonts w:cs="Arial"/>
                <w:b/>
                <w:bCs/>
                <w:color w:val="FFFFFF" w:themeColor="background1"/>
                <w:sz w:val="20"/>
                <w:szCs w:val="20"/>
              </w:rPr>
            </w:pPr>
          </w:p>
        </w:tc>
        <w:tc>
          <w:tcPr>
            <w:tcW w:w="2520" w:type="dxa"/>
            <w:vMerge/>
            <w:shd w:val="clear" w:color="auto" w:fill="0070C0"/>
          </w:tcPr>
          <w:p w14:paraId="76A55160" w14:textId="77777777" w:rsidR="00D33265" w:rsidRPr="009F380D" w:rsidRDefault="00D33265">
            <w:pPr>
              <w:spacing w:before="40" w:after="40"/>
              <w:jc w:val="center"/>
              <w:rPr>
                <w:rFonts w:cs="Arial"/>
                <w:b/>
                <w:bCs/>
                <w:color w:val="FFFFFF" w:themeColor="background1"/>
                <w:sz w:val="20"/>
                <w:szCs w:val="20"/>
              </w:rPr>
            </w:pPr>
          </w:p>
        </w:tc>
        <w:tc>
          <w:tcPr>
            <w:tcW w:w="661" w:type="dxa"/>
            <w:shd w:val="clear" w:color="auto" w:fill="0070C0"/>
          </w:tcPr>
          <w:p w14:paraId="3F2FD9D2" w14:textId="77777777" w:rsidR="00D33265" w:rsidRPr="009F380D" w:rsidRDefault="00D33265">
            <w:pPr>
              <w:spacing w:before="40" w:after="40"/>
              <w:jc w:val="center"/>
              <w:rPr>
                <w:rFonts w:cs="Arial"/>
                <w:b/>
                <w:bCs/>
                <w:color w:val="FFFFFF" w:themeColor="background1"/>
                <w:sz w:val="20"/>
                <w:szCs w:val="20"/>
              </w:rPr>
            </w:pPr>
            <w:r w:rsidRPr="009F380D">
              <w:rPr>
                <w:rFonts w:cs="Arial"/>
                <w:b/>
                <w:bCs/>
                <w:color w:val="FFFFFF" w:themeColor="background1"/>
                <w:sz w:val="20"/>
                <w:szCs w:val="20"/>
              </w:rPr>
              <w:t>2018</w:t>
            </w:r>
          </w:p>
        </w:tc>
        <w:tc>
          <w:tcPr>
            <w:tcW w:w="661" w:type="dxa"/>
            <w:shd w:val="clear" w:color="auto" w:fill="0070C0"/>
          </w:tcPr>
          <w:p w14:paraId="29C41034" w14:textId="77777777" w:rsidR="00D33265" w:rsidRPr="009F380D" w:rsidRDefault="00D33265">
            <w:pPr>
              <w:spacing w:before="40" w:after="40"/>
              <w:jc w:val="center"/>
              <w:rPr>
                <w:rFonts w:cs="Arial"/>
                <w:b/>
                <w:bCs/>
                <w:color w:val="FFFFFF" w:themeColor="background1"/>
                <w:sz w:val="20"/>
                <w:szCs w:val="20"/>
              </w:rPr>
            </w:pPr>
            <w:r w:rsidRPr="009F380D">
              <w:rPr>
                <w:rFonts w:cs="Arial"/>
                <w:b/>
                <w:bCs/>
                <w:color w:val="FFFFFF" w:themeColor="background1"/>
                <w:sz w:val="20"/>
                <w:szCs w:val="20"/>
              </w:rPr>
              <w:t>2019</w:t>
            </w:r>
          </w:p>
        </w:tc>
        <w:tc>
          <w:tcPr>
            <w:tcW w:w="661" w:type="dxa"/>
            <w:shd w:val="clear" w:color="auto" w:fill="0070C0"/>
          </w:tcPr>
          <w:p w14:paraId="61AE563B" w14:textId="77777777" w:rsidR="00D33265" w:rsidRPr="009F380D" w:rsidRDefault="00D33265">
            <w:pPr>
              <w:spacing w:before="40" w:after="40"/>
              <w:jc w:val="center"/>
              <w:rPr>
                <w:rFonts w:cs="Arial"/>
                <w:b/>
                <w:bCs/>
                <w:color w:val="FFFFFF" w:themeColor="background1"/>
                <w:sz w:val="20"/>
                <w:szCs w:val="20"/>
              </w:rPr>
            </w:pPr>
            <w:r w:rsidRPr="009F380D">
              <w:rPr>
                <w:rFonts w:cs="Arial"/>
                <w:b/>
                <w:bCs/>
                <w:color w:val="FFFFFF" w:themeColor="background1"/>
                <w:sz w:val="20"/>
                <w:szCs w:val="20"/>
              </w:rPr>
              <w:t>2018</w:t>
            </w:r>
          </w:p>
        </w:tc>
        <w:tc>
          <w:tcPr>
            <w:tcW w:w="661" w:type="dxa"/>
            <w:shd w:val="clear" w:color="auto" w:fill="0070C0"/>
          </w:tcPr>
          <w:p w14:paraId="782F103D" w14:textId="77777777" w:rsidR="00D33265" w:rsidRPr="009F380D" w:rsidRDefault="00D33265">
            <w:pPr>
              <w:spacing w:before="40" w:after="40"/>
              <w:jc w:val="center"/>
              <w:rPr>
                <w:rFonts w:cs="Arial"/>
                <w:b/>
                <w:bCs/>
                <w:color w:val="FFFFFF" w:themeColor="background1"/>
                <w:sz w:val="20"/>
                <w:szCs w:val="20"/>
              </w:rPr>
            </w:pPr>
            <w:r w:rsidRPr="009F380D">
              <w:rPr>
                <w:rFonts w:cs="Arial"/>
                <w:b/>
                <w:bCs/>
                <w:color w:val="FFFFFF" w:themeColor="background1"/>
                <w:sz w:val="20"/>
                <w:szCs w:val="20"/>
              </w:rPr>
              <w:t>2019</w:t>
            </w:r>
          </w:p>
        </w:tc>
        <w:tc>
          <w:tcPr>
            <w:tcW w:w="661" w:type="dxa"/>
            <w:shd w:val="clear" w:color="auto" w:fill="0070C0"/>
          </w:tcPr>
          <w:p w14:paraId="408EE933" w14:textId="77777777" w:rsidR="00D33265" w:rsidRPr="009F380D" w:rsidRDefault="00D33265">
            <w:pPr>
              <w:spacing w:before="40" w:after="40"/>
              <w:jc w:val="center"/>
              <w:rPr>
                <w:rFonts w:cs="Arial"/>
                <w:b/>
                <w:bCs/>
                <w:color w:val="FFFFFF" w:themeColor="background1"/>
                <w:sz w:val="20"/>
                <w:szCs w:val="20"/>
              </w:rPr>
            </w:pPr>
            <w:r w:rsidRPr="009F380D">
              <w:rPr>
                <w:rFonts w:cs="Arial"/>
                <w:b/>
                <w:bCs/>
                <w:color w:val="FFFFFF" w:themeColor="background1"/>
                <w:sz w:val="20"/>
                <w:szCs w:val="20"/>
              </w:rPr>
              <w:t>2018</w:t>
            </w:r>
          </w:p>
        </w:tc>
        <w:tc>
          <w:tcPr>
            <w:tcW w:w="661" w:type="dxa"/>
            <w:shd w:val="clear" w:color="auto" w:fill="0070C0"/>
          </w:tcPr>
          <w:p w14:paraId="459518BA" w14:textId="77777777" w:rsidR="00D33265" w:rsidRPr="009F380D" w:rsidRDefault="00D33265">
            <w:pPr>
              <w:spacing w:before="40" w:after="40"/>
              <w:jc w:val="center"/>
              <w:rPr>
                <w:rFonts w:cs="Arial"/>
                <w:b/>
                <w:bCs/>
                <w:color w:val="FFFFFF" w:themeColor="background1"/>
                <w:sz w:val="20"/>
                <w:szCs w:val="20"/>
              </w:rPr>
            </w:pPr>
            <w:r w:rsidRPr="009F380D">
              <w:rPr>
                <w:rFonts w:cs="Arial"/>
                <w:b/>
                <w:bCs/>
                <w:color w:val="FFFFFF" w:themeColor="background1"/>
                <w:sz w:val="20"/>
                <w:szCs w:val="20"/>
              </w:rPr>
              <w:t>2019</w:t>
            </w:r>
          </w:p>
        </w:tc>
        <w:tc>
          <w:tcPr>
            <w:tcW w:w="661" w:type="dxa"/>
            <w:shd w:val="clear" w:color="auto" w:fill="0070C0"/>
          </w:tcPr>
          <w:p w14:paraId="03E27130" w14:textId="77777777" w:rsidR="00D33265" w:rsidRPr="009F380D" w:rsidRDefault="00D33265">
            <w:pPr>
              <w:spacing w:before="40" w:after="40"/>
              <w:jc w:val="center"/>
              <w:rPr>
                <w:rFonts w:cs="Arial"/>
                <w:b/>
                <w:bCs/>
                <w:color w:val="FFFFFF" w:themeColor="background1"/>
                <w:sz w:val="20"/>
                <w:szCs w:val="20"/>
              </w:rPr>
            </w:pPr>
            <w:r w:rsidRPr="009F380D">
              <w:rPr>
                <w:rFonts w:cs="Arial"/>
                <w:b/>
                <w:bCs/>
                <w:color w:val="FFFFFF" w:themeColor="background1"/>
                <w:sz w:val="20"/>
                <w:szCs w:val="20"/>
              </w:rPr>
              <w:t>2018</w:t>
            </w:r>
          </w:p>
        </w:tc>
        <w:tc>
          <w:tcPr>
            <w:tcW w:w="661" w:type="dxa"/>
            <w:shd w:val="clear" w:color="auto" w:fill="0070C0"/>
          </w:tcPr>
          <w:p w14:paraId="211CFB35" w14:textId="77777777" w:rsidR="00D33265" w:rsidRPr="009F380D" w:rsidRDefault="00D33265">
            <w:pPr>
              <w:spacing w:before="40" w:after="40"/>
              <w:jc w:val="center"/>
              <w:rPr>
                <w:rFonts w:cs="Arial"/>
                <w:b/>
                <w:bCs/>
                <w:color w:val="FFFFFF" w:themeColor="background1"/>
                <w:sz w:val="20"/>
                <w:szCs w:val="20"/>
              </w:rPr>
            </w:pPr>
            <w:r w:rsidRPr="009F380D">
              <w:rPr>
                <w:rFonts w:cs="Arial"/>
                <w:b/>
                <w:bCs/>
                <w:color w:val="FFFFFF" w:themeColor="background1"/>
                <w:sz w:val="20"/>
                <w:szCs w:val="20"/>
              </w:rPr>
              <w:t>2019</w:t>
            </w:r>
          </w:p>
        </w:tc>
      </w:tr>
      <w:tr w:rsidR="00D33265" w:rsidRPr="003206A8" w14:paraId="4F84AC4C" w14:textId="77777777" w:rsidTr="00BE6792">
        <w:tc>
          <w:tcPr>
            <w:tcW w:w="1542" w:type="dxa"/>
            <w:vMerge w:val="restart"/>
          </w:tcPr>
          <w:p w14:paraId="2DD98A0B" w14:textId="77777777" w:rsidR="00D33265" w:rsidRPr="00860FEB" w:rsidRDefault="00D33265">
            <w:pPr>
              <w:spacing w:before="40" w:after="40"/>
              <w:rPr>
                <w:rFonts w:cs="Arial"/>
                <w:sz w:val="20"/>
                <w:szCs w:val="20"/>
              </w:rPr>
            </w:pPr>
            <w:r w:rsidRPr="00860FEB">
              <w:rPr>
                <w:rFonts w:cs="Arial"/>
                <w:sz w:val="20"/>
                <w:szCs w:val="20"/>
              </w:rPr>
              <w:t>Lane Closure</w:t>
            </w:r>
          </w:p>
        </w:tc>
        <w:tc>
          <w:tcPr>
            <w:tcW w:w="2520" w:type="dxa"/>
          </w:tcPr>
          <w:p w14:paraId="0D919E64" w14:textId="77777777" w:rsidR="00D33265" w:rsidRPr="00860FEB" w:rsidRDefault="00D33265">
            <w:pPr>
              <w:spacing w:before="40" w:after="40"/>
              <w:rPr>
                <w:rFonts w:cs="Arial"/>
                <w:sz w:val="20"/>
                <w:szCs w:val="20"/>
              </w:rPr>
            </w:pPr>
            <w:r w:rsidRPr="00860FEB">
              <w:rPr>
                <w:rFonts w:cs="Arial"/>
                <w:sz w:val="20"/>
                <w:szCs w:val="20"/>
              </w:rPr>
              <w:t>Ballasting</w:t>
            </w:r>
          </w:p>
        </w:tc>
        <w:tc>
          <w:tcPr>
            <w:tcW w:w="661" w:type="dxa"/>
            <w:vAlign w:val="center"/>
          </w:tcPr>
          <w:p w14:paraId="2676265D"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1DAA94EE"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34202B74"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512FD56F"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331BEA6D"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50FD2F0A"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1C026B80"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23E2D150" w14:textId="77777777" w:rsidR="00D33265" w:rsidRPr="003206A8" w:rsidRDefault="00D33265">
            <w:pPr>
              <w:spacing w:before="40" w:after="40"/>
              <w:jc w:val="center"/>
            </w:pPr>
            <w:r>
              <w:rPr>
                <w:rFonts w:ascii="Wingdings" w:hAnsi="Wingdings"/>
                <w:color w:val="000000"/>
                <w:sz w:val="18"/>
                <w:szCs w:val="18"/>
              </w:rPr>
              <w:t>ü</w:t>
            </w:r>
          </w:p>
        </w:tc>
      </w:tr>
      <w:tr w:rsidR="00D33265" w:rsidRPr="003206A8" w14:paraId="07F309CD" w14:textId="77777777" w:rsidTr="00BE6792">
        <w:tc>
          <w:tcPr>
            <w:tcW w:w="1542" w:type="dxa"/>
            <w:vMerge/>
          </w:tcPr>
          <w:p w14:paraId="2FD2CF54" w14:textId="77777777" w:rsidR="00D33265" w:rsidRPr="00860FEB" w:rsidRDefault="00D33265">
            <w:pPr>
              <w:spacing w:before="40" w:after="40"/>
              <w:rPr>
                <w:rFonts w:cs="Arial"/>
                <w:sz w:val="20"/>
                <w:szCs w:val="20"/>
              </w:rPr>
            </w:pPr>
          </w:p>
        </w:tc>
        <w:tc>
          <w:tcPr>
            <w:tcW w:w="2520" w:type="dxa"/>
          </w:tcPr>
          <w:p w14:paraId="45689CB0" w14:textId="77777777" w:rsidR="00D33265" w:rsidRPr="00860FEB" w:rsidRDefault="00D33265">
            <w:pPr>
              <w:spacing w:before="40" w:after="40"/>
              <w:rPr>
                <w:rFonts w:cs="Arial"/>
                <w:sz w:val="20"/>
                <w:szCs w:val="20"/>
              </w:rPr>
            </w:pPr>
            <w:r w:rsidRPr="00860FEB">
              <w:rPr>
                <w:rFonts w:cs="Arial"/>
                <w:sz w:val="20"/>
                <w:szCs w:val="20"/>
              </w:rPr>
              <w:t>Cleanliness</w:t>
            </w:r>
          </w:p>
        </w:tc>
        <w:tc>
          <w:tcPr>
            <w:tcW w:w="661" w:type="dxa"/>
            <w:vAlign w:val="center"/>
          </w:tcPr>
          <w:p w14:paraId="594FD73D"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67012E0D"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3350A255"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37706927"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6E7EC193"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0FD51E64"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7DFB8AB6"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360564A6" w14:textId="77777777" w:rsidR="00D33265" w:rsidRPr="003206A8" w:rsidRDefault="00D33265">
            <w:pPr>
              <w:spacing w:before="40" w:after="40"/>
              <w:jc w:val="center"/>
            </w:pPr>
            <w:r>
              <w:rPr>
                <w:rFonts w:ascii="Wingdings" w:hAnsi="Wingdings"/>
                <w:color w:val="000000"/>
                <w:sz w:val="18"/>
                <w:szCs w:val="18"/>
              </w:rPr>
              <w:t>ü</w:t>
            </w:r>
          </w:p>
        </w:tc>
      </w:tr>
      <w:tr w:rsidR="00D33265" w:rsidRPr="003206A8" w14:paraId="0A754878" w14:textId="77777777" w:rsidTr="00BE6792">
        <w:tc>
          <w:tcPr>
            <w:tcW w:w="1542" w:type="dxa"/>
            <w:vMerge/>
          </w:tcPr>
          <w:p w14:paraId="11CBBA9E" w14:textId="77777777" w:rsidR="00D33265" w:rsidRPr="00860FEB" w:rsidRDefault="00D33265">
            <w:pPr>
              <w:spacing w:before="40" w:after="40"/>
              <w:rPr>
                <w:rFonts w:cs="Arial"/>
                <w:sz w:val="20"/>
                <w:szCs w:val="20"/>
              </w:rPr>
            </w:pPr>
          </w:p>
        </w:tc>
        <w:tc>
          <w:tcPr>
            <w:tcW w:w="2520" w:type="dxa"/>
          </w:tcPr>
          <w:p w14:paraId="4FC2FB44" w14:textId="77777777" w:rsidR="00D33265" w:rsidRPr="00860FEB" w:rsidRDefault="00D33265">
            <w:pPr>
              <w:spacing w:before="40" w:after="40"/>
              <w:rPr>
                <w:rFonts w:cs="Arial"/>
                <w:sz w:val="20"/>
                <w:szCs w:val="20"/>
              </w:rPr>
            </w:pPr>
            <w:r w:rsidRPr="00860FEB">
              <w:rPr>
                <w:rFonts w:cs="Arial"/>
                <w:sz w:val="20"/>
                <w:szCs w:val="20"/>
              </w:rPr>
              <w:t>Crashworthiness</w:t>
            </w:r>
          </w:p>
        </w:tc>
        <w:tc>
          <w:tcPr>
            <w:tcW w:w="661" w:type="dxa"/>
            <w:vAlign w:val="center"/>
          </w:tcPr>
          <w:p w14:paraId="062E3E91"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3722F281"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52BE10AF"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6092F0E6"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003093E8"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62A6D16B"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34BCE12C"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4D171B0B" w14:textId="77777777" w:rsidR="00D33265" w:rsidRPr="003206A8" w:rsidRDefault="00D33265">
            <w:pPr>
              <w:spacing w:before="40" w:after="40"/>
              <w:jc w:val="center"/>
            </w:pPr>
            <w:r>
              <w:rPr>
                <w:rFonts w:ascii="Wingdings" w:hAnsi="Wingdings"/>
                <w:color w:val="000000"/>
                <w:sz w:val="18"/>
                <w:szCs w:val="18"/>
              </w:rPr>
              <w:t>ü</w:t>
            </w:r>
          </w:p>
        </w:tc>
      </w:tr>
      <w:tr w:rsidR="00D33265" w:rsidRPr="003206A8" w14:paraId="69FCBD37" w14:textId="77777777" w:rsidTr="00BE6792">
        <w:tc>
          <w:tcPr>
            <w:tcW w:w="1542" w:type="dxa"/>
            <w:vMerge/>
          </w:tcPr>
          <w:p w14:paraId="5069E468" w14:textId="77777777" w:rsidR="00D33265" w:rsidRPr="00860FEB" w:rsidRDefault="00D33265">
            <w:pPr>
              <w:spacing w:before="40" w:after="40"/>
              <w:rPr>
                <w:rFonts w:cs="Arial"/>
                <w:sz w:val="20"/>
                <w:szCs w:val="20"/>
              </w:rPr>
            </w:pPr>
          </w:p>
        </w:tc>
        <w:tc>
          <w:tcPr>
            <w:tcW w:w="2520" w:type="dxa"/>
          </w:tcPr>
          <w:p w14:paraId="096C4832" w14:textId="77777777" w:rsidR="00D33265" w:rsidRPr="00860FEB" w:rsidRDefault="00D33265">
            <w:pPr>
              <w:spacing w:before="40" w:after="40"/>
              <w:rPr>
                <w:rFonts w:cs="Arial"/>
                <w:sz w:val="20"/>
                <w:szCs w:val="20"/>
              </w:rPr>
            </w:pPr>
            <w:r w:rsidRPr="00860FEB">
              <w:rPr>
                <w:rFonts w:cs="Arial"/>
                <w:sz w:val="20"/>
                <w:szCs w:val="20"/>
              </w:rPr>
              <w:t>Sheeting</w:t>
            </w:r>
          </w:p>
        </w:tc>
        <w:tc>
          <w:tcPr>
            <w:tcW w:w="661" w:type="dxa"/>
            <w:vAlign w:val="center"/>
          </w:tcPr>
          <w:p w14:paraId="1A1A548C" w14:textId="77777777" w:rsidR="00D33265" w:rsidRPr="003206A8" w:rsidRDefault="00D33265">
            <w:pPr>
              <w:spacing w:before="40" w:after="40"/>
              <w:jc w:val="center"/>
            </w:pPr>
          </w:p>
        </w:tc>
        <w:tc>
          <w:tcPr>
            <w:tcW w:w="661" w:type="dxa"/>
            <w:vAlign w:val="center"/>
          </w:tcPr>
          <w:p w14:paraId="7F2A430A"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135AE214"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209FCE18"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2DB2245E" w14:textId="77777777" w:rsidR="00D33265" w:rsidRPr="003206A8" w:rsidRDefault="00D33265">
            <w:pPr>
              <w:spacing w:before="40" w:after="40"/>
              <w:jc w:val="center"/>
            </w:pPr>
          </w:p>
        </w:tc>
        <w:tc>
          <w:tcPr>
            <w:tcW w:w="661" w:type="dxa"/>
            <w:vAlign w:val="center"/>
          </w:tcPr>
          <w:p w14:paraId="262A0616" w14:textId="77777777" w:rsidR="00D33265" w:rsidRPr="003206A8" w:rsidRDefault="00D33265">
            <w:pPr>
              <w:spacing w:before="40" w:after="40"/>
              <w:jc w:val="center"/>
            </w:pPr>
          </w:p>
        </w:tc>
        <w:tc>
          <w:tcPr>
            <w:tcW w:w="661" w:type="dxa"/>
            <w:vAlign w:val="center"/>
          </w:tcPr>
          <w:p w14:paraId="35384EF6"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4C3A0C75" w14:textId="77777777" w:rsidR="00D33265" w:rsidRPr="003206A8" w:rsidRDefault="00D33265">
            <w:pPr>
              <w:spacing w:before="40" w:after="40"/>
              <w:jc w:val="center"/>
            </w:pPr>
            <w:r>
              <w:rPr>
                <w:rFonts w:ascii="Wingdings" w:hAnsi="Wingdings"/>
                <w:color w:val="000000"/>
                <w:sz w:val="18"/>
                <w:szCs w:val="18"/>
              </w:rPr>
              <w:t>ü</w:t>
            </w:r>
          </w:p>
        </w:tc>
      </w:tr>
      <w:tr w:rsidR="00D33265" w:rsidRPr="003206A8" w14:paraId="78C7F11F" w14:textId="77777777" w:rsidTr="00BE6792">
        <w:tc>
          <w:tcPr>
            <w:tcW w:w="1542" w:type="dxa"/>
            <w:vMerge/>
          </w:tcPr>
          <w:p w14:paraId="1FF3E995" w14:textId="77777777" w:rsidR="00D33265" w:rsidRPr="00860FEB" w:rsidRDefault="00D33265">
            <w:pPr>
              <w:spacing w:before="40" w:after="40"/>
              <w:rPr>
                <w:rFonts w:cs="Arial"/>
                <w:sz w:val="20"/>
                <w:szCs w:val="20"/>
              </w:rPr>
            </w:pPr>
          </w:p>
        </w:tc>
        <w:tc>
          <w:tcPr>
            <w:tcW w:w="2520" w:type="dxa"/>
          </w:tcPr>
          <w:p w14:paraId="6B54C39B" w14:textId="77777777" w:rsidR="00D33265" w:rsidRPr="00860FEB" w:rsidRDefault="00D33265">
            <w:pPr>
              <w:spacing w:before="40" w:after="40"/>
              <w:rPr>
                <w:rFonts w:cs="Arial"/>
                <w:sz w:val="20"/>
                <w:szCs w:val="20"/>
              </w:rPr>
            </w:pPr>
            <w:r w:rsidRPr="00860FEB">
              <w:rPr>
                <w:rFonts w:cs="Arial"/>
                <w:sz w:val="20"/>
                <w:szCs w:val="20"/>
              </w:rPr>
              <w:t>Positive Closure</w:t>
            </w:r>
          </w:p>
        </w:tc>
        <w:tc>
          <w:tcPr>
            <w:tcW w:w="661" w:type="dxa"/>
            <w:vAlign w:val="center"/>
          </w:tcPr>
          <w:p w14:paraId="2DE10047"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2BD47E15" w14:textId="77777777" w:rsidR="00D33265" w:rsidRPr="003206A8" w:rsidRDefault="00D33265">
            <w:pPr>
              <w:spacing w:before="40" w:after="40"/>
              <w:jc w:val="center"/>
            </w:pPr>
          </w:p>
        </w:tc>
        <w:tc>
          <w:tcPr>
            <w:tcW w:w="661" w:type="dxa"/>
            <w:vAlign w:val="center"/>
          </w:tcPr>
          <w:p w14:paraId="11F5C0C0" w14:textId="77777777" w:rsidR="00D33265" w:rsidRPr="003206A8" w:rsidRDefault="00D33265">
            <w:pPr>
              <w:spacing w:before="40" w:after="40"/>
              <w:jc w:val="center"/>
            </w:pPr>
          </w:p>
        </w:tc>
        <w:tc>
          <w:tcPr>
            <w:tcW w:w="661" w:type="dxa"/>
            <w:vAlign w:val="center"/>
          </w:tcPr>
          <w:p w14:paraId="1BF0466A" w14:textId="77777777" w:rsidR="00D33265" w:rsidRPr="003206A8" w:rsidRDefault="00D33265">
            <w:pPr>
              <w:spacing w:before="40" w:after="40"/>
              <w:jc w:val="center"/>
            </w:pPr>
          </w:p>
        </w:tc>
        <w:tc>
          <w:tcPr>
            <w:tcW w:w="661" w:type="dxa"/>
            <w:vAlign w:val="center"/>
          </w:tcPr>
          <w:p w14:paraId="6BCA20FA" w14:textId="77777777" w:rsidR="00D33265" w:rsidRPr="003206A8" w:rsidRDefault="00D33265">
            <w:pPr>
              <w:spacing w:before="40" w:after="40"/>
              <w:jc w:val="center"/>
            </w:pPr>
          </w:p>
        </w:tc>
        <w:tc>
          <w:tcPr>
            <w:tcW w:w="661" w:type="dxa"/>
            <w:vAlign w:val="center"/>
          </w:tcPr>
          <w:p w14:paraId="44601A2B" w14:textId="77777777" w:rsidR="00D33265" w:rsidRPr="003206A8" w:rsidRDefault="00D33265">
            <w:pPr>
              <w:spacing w:before="40" w:after="40"/>
              <w:jc w:val="center"/>
            </w:pPr>
          </w:p>
        </w:tc>
        <w:tc>
          <w:tcPr>
            <w:tcW w:w="661" w:type="dxa"/>
            <w:vAlign w:val="center"/>
          </w:tcPr>
          <w:p w14:paraId="35D8CD7F" w14:textId="77777777" w:rsidR="00D33265" w:rsidRPr="003206A8" w:rsidRDefault="00D33265">
            <w:pPr>
              <w:spacing w:before="40" w:after="40"/>
              <w:jc w:val="center"/>
            </w:pPr>
          </w:p>
        </w:tc>
        <w:tc>
          <w:tcPr>
            <w:tcW w:w="661" w:type="dxa"/>
            <w:vAlign w:val="center"/>
          </w:tcPr>
          <w:p w14:paraId="59504DDD" w14:textId="77777777" w:rsidR="00D33265" w:rsidRPr="003206A8" w:rsidRDefault="00D33265">
            <w:pPr>
              <w:spacing w:before="40" w:after="40"/>
              <w:jc w:val="center"/>
            </w:pPr>
          </w:p>
        </w:tc>
      </w:tr>
      <w:tr w:rsidR="00D33265" w:rsidRPr="003206A8" w14:paraId="34740CFA" w14:textId="77777777" w:rsidTr="00BE6792">
        <w:tc>
          <w:tcPr>
            <w:tcW w:w="1542" w:type="dxa"/>
            <w:vMerge/>
          </w:tcPr>
          <w:p w14:paraId="297A2A4C" w14:textId="77777777" w:rsidR="00D33265" w:rsidRPr="00860FEB" w:rsidRDefault="00D33265">
            <w:pPr>
              <w:spacing w:before="40" w:after="40"/>
              <w:rPr>
                <w:rFonts w:cs="Arial"/>
                <w:sz w:val="20"/>
                <w:szCs w:val="20"/>
              </w:rPr>
            </w:pPr>
          </w:p>
        </w:tc>
        <w:tc>
          <w:tcPr>
            <w:tcW w:w="2520" w:type="dxa"/>
          </w:tcPr>
          <w:p w14:paraId="4EB57F00" w14:textId="77777777" w:rsidR="00D33265" w:rsidRPr="00860FEB" w:rsidRDefault="00D33265">
            <w:pPr>
              <w:spacing w:before="40" w:after="40"/>
              <w:rPr>
                <w:rFonts w:cs="Arial"/>
                <w:sz w:val="20"/>
                <w:szCs w:val="20"/>
              </w:rPr>
            </w:pPr>
            <w:r w:rsidRPr="00860FEB">
              <w:rPr>
                <w:rFonts w:cs="Arial"/>
                <w:sz w:val="20"/>
                <w:szCs w:val="20"/>
              </w:rPr>
              <w:t>Location/Spacing</w:t>
            </w:r>
          </w:p>
        </w:tc>
        <w:tc>
          <w:tcPr>
            <w:tcW w:w="661" w:type="dxa"/>
            <w:vAlign w:val="center"/>
          </w:tcPr>
          <w:p w14:paraId="23D5F13A"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619409D2" w14:textId="77777777" w:rsidR="00D33265" w:rsidRPr="003206A8" w:rsidRDefault="00D33265">
            <w:pPr>
              <w:spacing w:before="40" w:after="40"/>
              <w:jc w:val="center"/>
            </w:pPr>
          </w:p>
        </w:tc>
        <w:tc>
          <w:tcPr>
            <w:tcW w:w="661" w:type="dxa"/>
            <w:vAlign w:val="center"/>
          </w:tcPr>
          <w:p w14:paraId="0749AFA2" w14:textId="77777777" w:rsidR="00D33265" w:rsidRPr="003206A8" w:rsidRDefault="00D33265">
            <w:pPr>
              <w:spacing w:before="40" w:after="40"/>
              <w:jc w:val="center"/>
            </w:pPr>
          </w:p>
        </w:tc>
        <w:tc>
          <w:tcPr>
            <w:tcW w:w="661" w:type="dxa"/>
            <w:vAlign w:val="center"/>
          </w:tcPr>
          <w:p w14:paraId="30E3945F" w14:textId="77777777" w:rsidR="00D33265" w:rsidRPr="003206A8" w:rsidRDefault="00D33265">
            <w:pPr>
              <w:spacing w:before="40" w:after="40"/>
              <w:jc w:val="center"/>
            </w:pPr>
          </w:p>
        </w:tc>
        <w:tc>
          <w:tcPr>
            <w:tcW w:w="661" w:type="dxa"/>
            <w:vAlign w:val="center"/>
          </w:tcPr>
          <w:p w14:paraId="25BFD508" w14:textId="77777777" w:rsidR="00D33265" w:rsidRPr="003206A8" w:rsidRDefault="00D33265">
            <w:pPr>
              <w:spacing w:before="40" w:after="40"/>
              <w:jc w:val="center"/>
            </w:pPr>
          </w:p>
        </w:tc>
        <w:tc>
          <w:tcPr>
            <w:tcW w:w="661" w:type="dxa"/>
            <w:vAlign w:val="center"/>
          </w:tcPr>
          <w:p w14:paraId="4B5C698D" w14:textId="77777777" w:rsidR="00D33265" w:rsidRPr="003206A8" w:rsidRDefault="00D33265">
            <w:pPr>
              <w:spacing w:before="40" w:after="40"/>
              <w:jc w:val="center"/>
            </w:pPr>
          </w:p>
        </w:tc>
        <w:tc>
          <w:tcPr>
            <w:tcW w:w="661" w:type="dxa"/>
            <w:vAlign w:val="center"/>
          </w:tcPr>
          <w:p w14:paraId="334A114D" w14:textId="77777777" w:rsidR="00D33265" w:rsidRPr="003206A8" w:rsidRDefault="00D33265">
            <w:pPr>
              <w:spacing w:before="40" w:after="40"/>
              <w:jc w:val="center"/>
            </w:pPr>
          </w:p>
        </w:tc>
        <w:tc>
          <w:tcPr>
            <w:tcW w:w="661" w:type="dxa"/>
            <w:vAlign w:val="center"/>
          </w:tcPr>
          <w:p w14:paraId="3B8690F6" w14:textId="77777777" w:rsidR="00D33265" w:rsidRPr="003206A8" w:rsidRDefault="00D33265">
            <w:pPr>
              <w:spacing w:before="40" w:after="40"/>
              <w:jc w:val="center"/>
            </w:pPr>
          </w:p>
        </w:tc>
      </w:tr>
      <w:tr w:rsidR="00D33265" w:rsidRPr="003206A8" w14:paraId="7FD43270" w14:textId="77777777" w:rsidTr="00BE6792">
        <w:tc>
          <w:tcPr>
            <w:tcW w:w="1542" w:type="dxa"/>
            <w:vMerge/>
          </w:tcPr>
          <w:p w14:paraId="6322A3F7" w14:textId="77777777" w:rsidR="00D33265" w:rsidRPr="00860FEB" w:rsidRDefault="00D33265">
            <w:pPr>
              <w:spacing w:before="40" w:after="40"/>
              <w:rPr>
                <w:rFonts w:cs="Arial"/>
                <w:sz w:val="20"/>
                <w:szCs w:val="20"/>
              </w:rPr>
            </w:pPr>
          </w:p>
        </w:tc>
        <w:tc>
          <w:tcPr>
            <w:tcW w:w="2520" w:type="dxa"/>
          </w:tcPr>
          <w:p w14:paraId="42F93011" w14:textId="77777777" w:rsidR="00D33265" w:rsidRPr="00860FEB" w:rsidRDefault="00D33265">
            <w:pPr>
              <w:spacing w:before="40" w:after="40"/>
              <w:rPr>
                <w:rFonts w:cs="Arial"/>
                <w:sz w:val="20"/>
                <w:szCs w:val="20"/>
              </w:rPr>
            </w:pPr>
            <w:r w:rsidRPr="00860FEB">
              <w:rPr>
                <w:rFonts w:cs="Arial"/>
                <w:sz w:val="20"/>
                <w:szCs w:val="20"/>
              </w:rPr>
              <w:t>General Condition</w:t>
            </w:r>
          </w:p>
        </w:tc>
        <w:tc>
          <w:tcPr>
            <w:tcW w:w="661" w:type="dxa"/>
            <w:vAlign w:val="center"/>
          </w:tcPr>
          <w:p w14:paraId="6CB5E73F" w14:textId="77777777" w:rsidR="00D33265" w:rsidRPr="003206A8" w:rsidRDefault="00D33265">
            <w:pPr>
              <w:spacing w:before="40" w:after="40"/>
              <w:jc w:val="center"/>
            </w:pPr>
          </w:p>
        </w:tc>
        <w:tc>
          <w:tcPr>
            <w:tcW w:w="661" w:type="dxa"/>
            <w:vAlign w:val="center"/>
          </w:tcPr>
          <w:p w14:paraId="19754B62"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43D9ACDE"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10C99851" w14:textId="77777777" w:rsidR="00D33265" w:rsidRPr="003206A8" w:rsidRDefault="00D33265">
            <w:pPr>
              <w:spacing w:before="40" w:after="40"/>
              <w:jc w:val="center"/>
            </w:pPr>
          </w:p>
        </w:tc>
        <w:tc>
          <w:tcPr>
            <w:tcW w:w="661" w:type="dxa"/>
            <w:vAlign w:val="center"/>
          </w:tcPr>
          <w:p w14:paraId="20E522D6" w14:textId="77777777" w:rsidR="00D33265" w:rsidRPr="003206A8" w:rsidRDefault="00D33265">
            <w:pPr>
              <w:spacing w:before="40" w:after="40"/>
              <w:jc w:val="center"/>
            </w:pPr>
          </w:p>
        </w:tc>
        <w:tc>
          <w:tcPr>
            <w:tcW w:w="661" w:type="dxa"/>
            <w:vAlign w:val="center"/>
          </w:tcPr>
          <w:p w14:paraId="11762331"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7C30D228" w14:textId="77777777" w:rsidR="00D33265" w:rsidRPr="003206A8" w:rsidRDefault="00D33265">
            <w:pPr>
              <w:spacing w:before="40" w:after="40"/>
              <w:jc w:val="center"/>
            </w:pPr>
          </w:p>
        </w:tc>
        <w:tc>
          <w:tcPr>
            <w:tcW w:w="661" w:type="dxa"/>
            <w:vAlign w:val="center"/>
          </w:tcPr>
          <w:p w14:paraId="77FB540B" w14:textId="77777777" w:rsidR="00D33265" w:rsidRPr="003206A8" w:rsidRDefault="00D33265">
            <w:pPr>
              <w:spacing w:before="40" w:after="40"/>
              <w:jc w:val="center"/>
            </w:pPr>
          </w:p>
        </w:tc>
      </w:tr>
      <w:tr w:rsidR="00D33265" w:rsidRPr="003206A8" w14:paraId="515D1C1A" w14:textId="77777777" w:rsidTr="00BE6792">
        <w:tc>
          <w:tcPr>
            <w:tcW w:w="1542" w:type="dxa"/>
            <w:vMerge/>
          </w:tcPr>
          <w:p w14:paraId="0A9FEA0D" w14:textId="77777777" w:rsidR="00D33265" w:rsidRPr="00860FEB" w:rsidRDefault="00D33265">
            <w:pPr>
              <w:spacing w:before="40" w:after="40"/>
              <w:rPr>
                <w:rFonts w:cs="Arial"/>
                <w:sz w:val="20"/>
                <w:szCs w:val="20"/>
              </w:rPr>
            </w:pPr>
          </w:p>
        </w:tc>
        <w:tc>
          <w:tcPr>
            <w:tcW w:w="2520" w:type="dxa"/>
          </w:tcPr>
          <w:p w14:paraId="33E2B5D6" w14:textId="77777777" w:rsidR="00D33265" w:rsidRPr="00860FEB" w:rsidRDefault="00D33265">
            <w:pPr>
              <w:spacing w:before="40" w:after="40"/>
              <w:rPr>
                <w:rFonts w:cs="Arial"/>
                <w:sz w:val="20"/>
                <w:szCs w:val="20"/>
              </w:rPr>
            </w:pPr>
            <w:proofErr w:type="spellStart"/>
            <w:r w:rsidRPr="00860FEB">
              <w:rPr>
                <w:rFonts w:cs="Arial"/>
                <w:sz w:val="20"/>
                <w:szCs w:val="20"/>
              </w:rPr>
              <w:t>Retroreflectivity</w:t>
            </w:r>
            <w:proofErr w:type="spellEnd"/>
          </w:p>
        </w:tc>
        <w:tc>
          <w:tcPr>
            <w:tcW w:w="661" w:type="dxa"/>
            <w:vAlign w:val="center"/>
          </w:tcPr>
          <w:p w14:paraId="1B66A6AA" w14:textId="77777777" w:rsidR="00D33265" w:rsidRPr="003206A8" w:rsidRDefault="00D33265">
            <w:pPr>
              <w:spacing w:before="40" w:after="40"/>
              <w:jc w:val="center"/>
            </w:pPr>
          </w:p>
        </w:tc>
        <w:tc>
          <w:tcPr>
            <w:tcW w:w="661" w:type="dxa"/>
            <w:vAlign w:val="center"/>
          </w:tcPr>
          <w:p w14:paraId="4C148C04" w14:textId="77777777" w:rsidR="00D33265" w:rsidRPr="003206A8" w:rsidRDefault="00D33265">
            <w:pPr>
              <w:spacing w:before="40" w:after="40"/>
              <w:jc w:val="center"/>
            </w:pPr>
          </w:p>
        </w:tc>
        <w:tc>
          <w:tcPr>
            <w:tcW w:w="661" w:type="dxa"/>
            <w:vAlign w:val="center"/>
          </w:tcPr>
          <w:p w14:paraId="4B4C6180"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4C45427E"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1814B132" w14:textId="77777777" w:rsidR="00D33265" w:rsidRPr="003206A8" w:rsidRDefault="00D33265">
            <w:pPr>
              <w:spacing w:before="40" w:after="40"/>
              <w:jc w:val="center"/>
            </w:pPr>
            <w:r>
              <w:rPr>
                <w:rFonts w:ascii="Wingdings" w:hAnsi="Wingdings"/>
                <w:color w:val="000000"/>
                <w:sz w:val="18"/>
                <w:szCs w:val="18"/>
              </w:rPr>
              <w:t>ü</w:t>
            </w:r>
          </w:p>
        </w:tc>
        <w:tc>
          <w:tcPr>
            <w:tcW w:w="661" w:type="dxa"/>
            <w:vAlign w:val="center"/>
          </w:tcPr>
          <w:p w14:paraId="6CDE8156" w14:textId="77777777" w:rsidR="00D33265" w:rsidRPr="003206A8" w:rsidRDefault="00D33265">
            <w:pPr>
              <w:spacing w:before="40" w:after="40"/>
              <w:jc w:val="center"/>
            </w:pPr>
          </w:p>
        </w:tc>
        <w:tc>
          <w:tcPr>
            <w:tcW w:w="661" w:type="dxa"/>
            <w:vAlign w:val="center"/>
          </w:tcPr>
          <w:p w14:paraId="2F14A698" w14:textId="77777777" w:rsidR="00D33265" w:rsidRPr="003206A8" w:rsidRDefault="00D33265">
            <w:pPr>
              <w:spacing w:before="40" w:after="40"/>
              <w:jc w:val="center"/>
            </w:pPr>
          </w:p>
        </w:tc>
        <w:tc>
          <w:tcPr>
            <w:tcW w:w="661" w:type="dxa"/>
            <w:vAlign w:val="center"/>
          </w:tcPr>
          <w:p w14:paraId="4647F3B4" w14:textId="77777777" w:rsidR="00D33265" w:rsidRPr="003206A8" w:rsidRDefault="00D33265">
            <w:pPr>
              <w:spacing w:before="40" w:after="40"/>
              <w:jc w:val="center"/>
            </w:pPr>
          </w:p>
        </w:tc>
      </w:tr>
    </w:tbl>
    <w:p w14:paraId="057BDB19" w14:textId="77777777" w:rsidR="00E95C25" w:rsidRPr="00FD2AD7" w:rsidRDefault="00E95C25" w:rsidP="00D33265">
      <w:pPr>
        <w:spacing w:before="120"/>
        <w:jc w:val="center"/>
      </w:pPr>
    </w:p>
    <w:p w14:paraId="7C73EF85" w14:textId="33A418E2" w:rsidR="00E95C25" w:rsidRPr="00A95010" w:rsidRDefault="00E95C25" w:rsidP="00E95C25">
      <w:pPr>
        <w:pStyle w:val="TemplateTableCaption"/>
      </w:pPr>
      <w:bookmarkStart w:id="37" w:name="_Toc229841108"/>
      <w:r>
        <w:t xml:space="preserve">Table </w:t>
      </w:r>
      <w:r w:rsidR="001D1BB2">
        <w:t>1</w:t>
      </w:r>
      <w:r w:rsidR="00A36736">
        <w:t>1</w:t>
      </w:r>
      <w:r>
        <w:t xml:space="preserve">. </w:t>
      </w:r>
      <w:r w:rsidR="001042F7">
        <w:t xml:space="preserve">Work </w:t>
      </w:r>
      <w:r w:rsidR="00EA61DC">
        <w:t>zone</w:t>
      </w:r>
      <w:r w:rsidR="00EA61DC" w:rsidRPr="00FD2AD7">
        <w:t xml:space="preserve"> traffic control strategies </w:t>
      </w:r>
      <w:r w:rsidRPr="00FD2AD7">
        <w:t>receiving an Exceptional or Acceptable rating for more than X% of field reviews</w:t>
      </w:r>
      <w:r w:rsidR="00A36736">
        <w:t>.</w:t>
      </w:r>
      <w:bookmarkEnd w:id="37"/>
    </w:p>
    <w:tbl>
      <w:tblPr>
        <w:tblStyle w:val="TableGrid"/>
        <w:tblW w:w="0" w:type="auto"/>
        <w:tblLayout w:type="fixed"/>
        <w:tblLook w:val="04A0" w:firstRow="1" w:lastRow="0" w:firstColumn="1" w:lastColumn="0" w:noHBand="0" w:noVBand="1"/>
        <w:tblCaption w:val="Work zone traffic control strategies receiving an Exceptional or Acceptable rating for more than X% of field reviews."/>
        <w:tblDescription w:val="This table shows an example for work zone traffic control strategies receiving an Exceptional or Acceptable rating for more than X% of field reviews."/>
      </w:tblPr>
      <w:tblGrid>
        <w:gridCol w:w="1255"/>
        <w:gridCol w:w="1800"/>
        <w:gridCol w:w="720"/>
        <w:gridCol w:w="720"/>
        <w:gridCol w:w="720"/>
        <w:gridCol w:w="720"/>
        <w:gridCol w:w="720"/>
        <w:gridCol w:w="720"/>
        <w:gridCol w:w="738"/>
        <w:gridCol w:w="702"/>
      </w:tblGrid>
      <w:tr w:rsidR="00D33265" w:rsidRPr="00F8547D" w14:paraId="5713D02A" w14:textId="77777777" w:rsidTr="00BE6792">
        <w:trPr>
          <w:tblHeader/>
        </w:trPr>
        <w:tc>
          <w:tcPr>
            <w:tcW w:w="1255" w:type="dxa"/>
            <w:vMerge w:val="restart"/>
            <w:shd w:val="clear" w:color="auto" w:fill="0070C0"/>
            <w:vAlign w:val="center"/>
          </w:tcPr>
          <w:p w14:paraId="5E91ABD2" w14:textId="77777777" w:rsidR="00D33265" w:rsidRPr="00F8547D" w:rsidRDefault="00D33265">
            <w:pPr>
              <w:spacing w:before="40" w:after="40"/>
              <w:jc w:val="center"/>
              <w:rPr>
                <w:rFonts w:cs="Arial"/>
                <w:b/>
                <w:bCs/>
                <w:color w:val="FFFFFF" w:themeColor="background1"/>
                <w:sz w:val="20"/>
                <w:szCs w:val="20"/>
              </w:rPr>
            </w:pPr>
            <w:r w:rsidRPr="00F8547D">
              <w:rPr>
                <w:rFonts w:cs="Arial"/>
                <w:b/>
                <w:bCs/>
                <w:color w:val="FFFFFF" w:themeColor="background1"/>
                <w:sz w:val="20"/>
                <w:szCs w:val="20"/>
              </w:rPr>
              <w:t>Work Zone Traffic Control Strategy</w:t>
            </w:r>
          </w:p>
        </w:tc>
        <w:tc>
          <w:tcPr>
            <w:tcW w:w="1800" w:type="dxa"/>
            <w:vMerge w:val="restart"/>
            <w:shd w:val="clear" w:color="auto" w:fill="0070C0"/>
          </w:tcPr>
          <w:p w14:paraId="15797E2B" w14:textId="77777777" w:rsidR="00D33265" w:rsidRPr="00F8547D" w:rsidRDefault="00D33265">
            <w:pPr>
              <w:spacing w:before="40" w:after="40"/>
              <w:jc w:val="center"/>
              <w:rPr>
                <w:rFonts w:cs="Arial"/>
                <w:b/>
                <w:bCs/>
                <w:color w:val="FFFFFF" w:themeColor="background1"/>
                <w:sz w:val="20"/>
                <w:szCs w:val="20"/>
              </w:rPr>
            </w:pPr>
            <w:r w:rsidRPr="00F8547D">
              <w:rPr>
                <w:rFonts w:cs="Arial"/>
                <w:b/>
                <w:bCs/>
                <w:color w:val="FFFFFF" w:themeColor="background1"/>
                <w:sz w:val="20"/>
                <w:szCs w:val="20"/>
              </w:rPr>
              <w:t>Category</w:t>
            </w:r>
          </w:p>
        </w:tc>
        <w:tc>
          <w:tcPr>
            <w:tcW w:w="1440" w:type="dxa"/>
            <w:gridSpan w:val="2"/>
            <w:shd w:val="clear" w:color="auto" w:fill="0070C0"/>
          </w:tcPr>
          <w:p w14:paraId="70E9FA28" w14:textId="77777777" w:rsidR="00D33265" w:rsidRPr="00F8547D" w:rsidRDefault="00D33265">
            <w:pPr>
              <w:spacing w:before="40" w:after="40"/>
              <w:jc w:val="center"/>
              <w:rPr>
                <w:rFonts w:cs="Arial"/>
                <w:b/>
                <w:bCs/>
                <w:color w:val="FFFFFF" w:themeColor="background1"/>
                <w:sz w:val="20"/>
                <w:szCs w:val="20"/>
              </w:rPr>
            </w:pPr>
            <w:r w:rsidRPr="00F8547D">
              <w:rPr>
                <w:rFonts w:cs="Arial"/>
                <w:b/>
                <w:bCs/>
                <w:color w:val="FFFFFF" w:themeColor="background1"/>
                <w:sz w:val="20"/>
                <w:szCs w:val="20"/>
              </w:rPr>
              <w:t>Interstate</w:t>
            </w:r>
          </w:p>
        </w:tc>
        <w:tc>
          <w:tcPr>
            <w:tcW w:w="1440" w:type="dxa"/>
            <w:gridSpan w:val="2"/>
            <w:shd w:val="clear" w:color="auto" w:fill="0070C0"/>
          </w:tcPr>
          <w:p w14:paraId="5B2EB5C2" w14:textId="77777777" w:rsidR="00D33265" w:rsidRPr="00F8547D" w:rsidRDefault="00D33265">
            <w:pPr>
              <w:spacing w:before="40" w:after="40"/>
              <w:jc w:val="center"/>
              <w:rPr>
                <w:rFonts w:cs="Arial"/>
                <w:b/>
                <w:bCs/>
                <w:color w:val="FFFFFF" w:themeColor="background1"/>
                <w:sz w:val="20"/>
                <w:szCs w:val="20"/>
              </w:rPr>
            </w:pPr>
            <w:r w:rsidRPr="00F8547D">
              <w:rPr>
                <w:rFonts w:cs="Arial"/>
                <w:b/>
                <w:bCs/>
                <w:color w:val="FFFFFF" w:themeColor="background1"/>
                <w:sz w:val="20"/>
                <w:szCs w:val="20"/>
              </w:rPr>
              <w:t xml:space="preserve">U.S. and </w:t>
            </w:r>
            <w:r>
              <w:rPr>
                <w:rFonts w:cs="Arial"/>
                <w:b/>
                <w:bCs/>
                <w:color w:val="FFFFFF" w:themeColor="background1"/>
                <w:sz w:val="20"/>
                <w:szCs w:val="20"/>
              </w:rPr>
              <w:t>State</w:t>
            </w:r>
            <w:r w:rsidRPr="00F8547D">
              <w:rPr>
                <w:rFonts w:cs="Arial"/>
                <w:b/>
                <w:bCs/>
                <w:color w:val="FFFFFF" w:themeColor="background1"/>
                <w:sz w:val="20"/>
                <w:szCs w:val="20"/>
              </w:rPr>
              <w:t xml:space="preserve"> Route</w:t>
            </w:r>
          </w:p>
        </w:tc>
        <w:tc>
          <w:tcPr>
            <w:tcW w:w="1440" w:type="dxa"/>
            <w:gridSpan w:val="2"/>
            <w:shd w:val="clear" w:color="auto" w:fill="0070C0"/>
          </w:tcPr>
          <w:p w14:paraId="29FFBC9A" w14:textId="77777777" w:rsidR="00D33265" w:rsidRPr="00F8547D" w:rsidRDefault="00D33265">
            <w:pPr>
              <w:spacing w:before="40" w:after="40"/>
              <w:jc w:val="center"/>
              <w:rPr>
                <w:rFonts w:cs="Arial"/>
                <w:b/>
                <w:bCs/>
                <w:color w:val="FFFFFF" w:themeColor="background1"/>
                <w:sz w:val="20"/>
                <w:szCs w:val="20"/>
              </w:rPr>
            </w:pPr>
            <w:r w:rsidRPr="00F8547D">
              <w:rPr>
                <w:rFonts w:cs="Arial"/>
                <w:b/>
                <w:bCs/>
                <w:color w:val="FFFFFF" w:themeColor="background1"/>
                <w:sz w:val="20"/>
                <w:szCs w:val="20"/>
              </w:rPr>
              <w:t>County Road</w:t>
            </w:r>
          </w:p>
        </w:tc>
        <w:tc>
          <w:tcPr>
            <w:tcW w:w="1440" w:type="dxa"/>
            <w:gridSpan w:val="2"/>
            <w:shd w:val="clear" w:color="auto" w:fill="0070C0"/>
          </w:tcPr>
          <w:p w14:paraId="52F333B7" w14:textId="77777777" w:rsidR="00D33265" w:rsidRPr="00F8547D" w:rsidRDefault="00D33265">
            <w:pPr>
              <w:spacing w:before="40" w:after="40"/>
              <w:jc w:val="center"/>
              <w:rPr>
                <w:rFonts w:cs="Arial"/>
                <w:b/>
                <w:bCs/>
                <w:color w:val="FFFFFF" w:themeColor="background1"/>
                <w:sz w:val="20"/>
                <w:szCs w:val="20"/>
              </w:rPr>
            </w:pPr>
            <w:r w:rsidRPr="00F8547D">
              <w:rPr>
                <w:rFonts w:cs="Arial"/>
                <w:b/>
                <w:bCs/>
                <w:color w:val="FFFFFF" w:themeColor="background1"/>
                <w:sz w:val="20"/>
                <w:szCs w:val="20"/>
              </w:rPr>
              <w:t>City Road</w:t>
            </w:r>
          </w:p>
        </w:tc>
      </w:tr>
      <w:tr w:rsidR="00D33265" w:rsidRPr="00F8547D" w14:paraId="08A70843" w14:textId="77777777" w:rsidTr="00BE6792">
        <w:tc>
          <w:tcPr>
            <w:tcW w:w="1255" w:type="dxa"/>
            <w:vMerge/>
            <w:shd w:val="clear" w:color="auto" w:fill="0070C0"/>
            <w:vAlign w:val="center"/>
          </w:tcPr>
          <w:p w14:paraId="2E25CF8C" w14:textId="77777777" w:rsidR="00D33265" w:rsidRPr="00F8547D" w:rsidRDefault="00D33265">
            <w:pPr>
              <w:spacing w:before="40" w:after="40"/>
              <w:jc w:val="center"/>
              <w:rPr>
                <w:rFonts w:cs="Arial"/>
                <w:b/>
                <w:bCs/>
                <w:color w:val="FFFFFF" w:themeColor="background1"/>
                <w:sz w:val="20"/>
                <w:szCs w:val="20"/>
              </w:rPr>
            </w:pPr>
          </w:p>
        </w:tc>
        <w:tc>
          <w:tcPr>
            <w:tcW w:w="1800" w:type="dxa"/>
            <w:vMerge/>
            <w:shd w:val="clear" w:color="auto" w:fill="0070C0"/>
          </w:tcPr>
          <w:p w14:paraId="7B980419" w14:textId="77777777" w:rsidR="00D33265" w:rsidRPr="00F8547D" w:rsidRDefault="00D33265">
            <w:pPr>
              <w:spacing w:before="40" w:after="40"/>
              <w:jc w:val="center"/>
              <w:rPr>
                <w:rFonts w:cs="Arial"/>
                <w:b/>
                <w:bCs/>
                <w:color w:val="FFFFFF" w:themeColor="background1"/>
                <w:sz w:val="20"/>
                <w:szCs w:val="20"/>
              </w:rPr>
            </w:pPr>
          </w:p>
        </w:tc>
        <w:tc>
          <w:tcPr>
            <w:tcW w:w="720" w:type="dxa"/>
            <w:shd w:val="clear" w:color="auto" w:fill="0070C0"/>
          </w:tcPr>
          <w:p w14:paraId="11E235E9" w14:textId="77777777" w:rsidR="00D33265" w:rsidRPr="00F8547D" w:rsidRDefault="00D33265">
            <w:pPr>
              <w:spacing w:before="40" w:after="40"/>
              <w:jc w:val="center"/>
              <w:rPr>
                <w:rFonts w:cs="Arial"/>
                <w:b/>
                <w:bCs/>
                <w:color w:val="FFFFFF" w:themeColor="background1"/>
                <w:sz w:val="20"/>
                <w:szCs w:val="20"/>
              </w:rPr>
            </w:pPr>
            <w:r w:rsidRPr="00F8547D">
              <w:rPr>
                <w:rFonts w:cs="Arial"/>
                <w:b/>
                <w:bCs/>
                <w:color w:val="FFFFFF" w:themeColor="background1"/>
                <w:sz w:val="20"/>
                <w:szCs w:val="20"/>
              </w:rPr>
              <w:t>2018</w:t>
            </w:r>
          </w:p>
        </w:tc>
        <w:tc>
          <w:tcPr>
            <w:tcW w:w="720" w:type="dxa"/>
            <w:shd w:val="clear" w:color="auto" w:fill="0070C0"/>
          </w:tcPr>
          <w:p w14:paraId="2E3AE4AB" w14:textId="77777777" w:rsidR="00D33265" w:rsidRPr="00F8547D" w:rsidRDefault="00D33265">
            <w:pPr>
              <w:spacing w:before="40" w:after="40"/>
              <w:jc w:val="center"/>
              <w:rPr>
                <w:rFonts w:cs="Arial"/>
                <w:b/>
                <w:bCs/>
                <w:color w:val="FFFFFF" w:themeColor="background1"/>
                <w:sz w:val="20"/>
                <w:szCs w:val="20"/>
              </w:rPr>
            </w:pPr>
            <w:r w:rsidRPr="00F8547D">
              <w:rPr>
                <w:rFonts w:cs="Arial"/>
                <w:b/>
                <w:bCs/>
                <w:color w:val="FFFFFF" w:themeColor="background1"/>
                <w:sz w:val="20"/>
                <w:szCs w:val="20"/>
              </w:rPr>
              <w:t>2019</w:t>
            </w:r>
          </w:p>
        </w:tc>
        <w:tc>
          <w:tcPr>
            <w:tcW w:w="720" w:type="dxa"/>
            <w:shd w:val="clear" w:color="auto" w:fill="0070C0"/>
          </w:tcPr>
          <w:p w14:paraId="2463305E" w14:textId="77777777" w:rsidR="00D33265" w:rsidRPr="00F8547D" w:rsidRDefault="00D33265">
            <w:pPr>
              <w:spacing w:before="40" w:after="40"/>
              <w:jc w:val="center"/>
              <w:rPr>
                <w:rFonts w:cs="Arial"/>
                <w:b/>
                <w:bCs/>
                <w:color w:val="FFFFFF" w:themeColor="background1"/>
                <w:sz w:val="20"/>
                <w:szCs w:val="20"/>
              </w:rPr>
            </w:pPr>
            <w:r w:rsidRPr="00F8547D">
              <w:rPr>
                <w:rFonts w:cs="Arial"/>
                <w:b/>
                <w:bCs/>
                <w:color w:val="FFFFFF" w:themeColor="background1"/>
                <w:sz w:val="20"/>
                <w:szCs w:val="20"/>
              </w:rPr>
              <w:t>2018</w:t>
            </w:r>
          </w:p>
        </w:tc>
        <w:tc>
          <w:tcPr>
            <w:tcW w:w="720" w:type="dxa"/>
            <w:shd w:val="clear" w:color="auto" w:fill="0070C0"/>
          </w:tcPr>
          <w:p w14:paraId="0C433B20" w14:textId="77777777" w:rsidR="00D33265" w:rsidRPr="00F8547D" w:rsidRDefault="00D33265">
            <w:pPr>
              <w:spacing w:before="40" w:after="40"/>
              <w:jc w:val="center"/>
              <w:rPr>
                <w:rFonts w:cs="Arial"/>
                <w:b/>
                <w:bCs/>
                <w:color w:val="FFFFFF" w:themeColor="background1"/>
                <w:sz w:val="20"/>
                <w:szCs w:val="20"/>
              </w:rPr>
            </w:pPr>
            <w:r w:rsidRPr="00F8547D">
              <w:rPr>
                <w:rFonts w:cs="Arial"/>
                <w:b/>
                <w:bCs/>
                <w:color w:val="FFFFFF" w:themeColor="background1"/>
                <w:sz w:val="20"/>
                <w:szCs w:val="20"/>
              </w:rPr>
              <w:t>2019</w:t>
            </w:r>
          </w:p>
        </w:tc>
        <w:tc>
          <w:tcPr>
            <w:tcW w:w="720" w:type="dxa"/>
            <w:shd w:val="clear" w:color="auto" w:fill="0070C0"/>
          </w:tcPr>
          <w:p w14:paraId="0A3FFE37" w14:textId="77777777" w:rsidR="00D33265" w:rsidRPr="00F8547D" w:rsidRDefault="00D33265">
            <w:pPr>
              <w:spacing w:before="40" w:after="40"/>
              <w:jc w:val="center"/>
              <w:rPr>
                <w:rFonts w:cs="Arial"/>
                <w:b/>
                <w:bCs/>
                <w:color w:val="FFFFFF" w:themeColor="background1"/>
                <w:sz w:val="20"/>
                <w:szCs w:val="20"/>
              </w:rPr>
            </w:pPr>
            <w:r w:rsidRPr="00F8547D">
              <w:rPr>
                <w:rFonts w:cs="Arial"/>
                <w:b/>
                <w:bCs/>
                <w:color w:val="FFFFFF" w:themeColor="background1"/>
                <w:sz w:val="20"/>
                <w:szCs w:val="20"/>
              </w:rPr>
              <w:t>2018</w:t>
            </w:r>
          </w:p>
        </w:tc>
        <w:tc>
          <w:tcPr>
            <w:tcW w:w="720" w:type="dxa"/>
            <w:shd w:val="clear" w:color="auto" w:fill="0070C0"/>
          </w:tcPr>
          <w:p w14:paraId="54083150" w14:textId="77777777" w:rsidR="00D33265" w:rsidRPr="00F8547D" w:rsidRDefault="00D33265">
            <w:pPr>
              <w:spacing w:before="40" w:after="40"/>
              <w:jc w:val="center"/>
              <w:rPr>
                <w:rFonts w:cs="Arial"/>
                <w:b/>
                <w:bCs/>
                <w:color w:val="FFFFFF" w:themeColor="background1"/>
                <w:sz w:val="20"/>
                <w:szCs w:val="20"/>
              </w:rPr>
            </w:pPr>
            <w:r w:rsidRPr="00F8547D">
              <w:rPr>
                <w:rFonts w:cs="Arial"/>
                <w:b/>
                <w:bCs/>
                <w:color w:val="FFFFFF" w:themeColor="background1"/>
                <w:sz w:val="20"/>
                <w:szCs w:val="20"/>
              </w:rPr>
              <w:t>2019</w:t>
            </w:r>
          </w:p>
        </w:tc>
        <w:tc>
          <w:tcPr>
            <w:tcW w:w="738" w:type="dxa"/>
            <w:shd w:val="clear" w:color="auto" w:fill="0070C0"/>
          </w:tcPr>
          <w:p w14:paraId="59589FC7" w14:textId="77777777" w:rsidR="00D33265" w:rsidRPr="00F8547D" w:rsidRDefault="00D33265">
            <w:pPr>
              <w:spacing w:before="40" w:after="40"/>
              <w:jc w:val="center"/>
              <w:rPr>
                <w:rFonts w:cs="Arial"/>
                <w:b/>
                <w:bCs/>
                <w:color w:val="FFFFFF" w:themeColor="background1"/>
                <w:sz w:val="20"/>
                <w:szCs w:val="20"/>
              </w:rPr>
            </w:pPr>
            <w:r w:rsidRPr="00F8547D">
              <w:rPr>
                <w:rFonts w:cs="Arial"/>
                <w:b/>
                <w:bCs/>
                <w:color w:val="FFFFFF" w:themeColor="background1"/>
                <w:sz w:val="20"/>
                <w:szCs w:val="20"/>
              </w:rPr>
              <w:t>2018</w:t>
            </w:r>
          </w:p>
        </w:tc>
        <w:tc>
          <w:tcPr>
            <w:tcW w:w="702" w:type="dxa"/>
            <w:shd w:val="clear" w:color="auto" w:fill="0070C0"/>
          </w:tcPr>
          <w:p w14:paraId="37F68DB4" w14:textId="77777777" w:rsidR="00D33265" w:rsidRPr="00F8547D" w:rsidRDefault="00D33265">
            <w:pPr>
              <w:spacing w:before="40" w:after="40"/>
              <w:jc w:val="center"/>
              <w:rPr>
                <w:rFonts w:cs="Arial"/>
                <w:b/>
                <w:bCs/>
                <w:color w:val="FFFFFF" w:themeColor="background1"/>
                <w:sz w:val="20"/>
                <w:szCs w:val="20"/>
              </w:rPr>
            </w:pPr>
            <w:r w:rsidRPr="00F8547D">
              <w:rPr>
                <w:rFonts w:cs="Arial"/>
                <w:b/>
                <w:bCs/>
                <w:color w:val="FFFFFF" w:themeColor="background1"/>
                <w:sz w:val="20"/>
                <w:szCs w:val="20"/>
              </w:rPr>
              <w:t>2019</w:t>
            </w:r>
          </w:p>
        </w:tc>
      </w:tr>
      <w:tr w:rsidR="00D33265" w:rsidRPr="00F8547D" w14:paraId="7DEB3310" w14:textId="77777777" w:rsidTr="00BE6792">
        <w:tc>
          <w:tcPr>
            <w:tcW w:w="1255" w:type="dxa"/>
            <w:vMerge w:val="restart"/>
          </w:tcPr>
          <w:p w14:paraId="0AF4ABF7" w14:textId="77777777" w:rsidR="00D33265" w:rsidRPr="00F8547D" w:rsidRDefault="00D33265">
            <w:pPr>
              <w:spacing w:before="40" w:after="40"/>
              <w:rPr>
                <w:rFonts w:cs="Arial"/>
                <w:sz w:val="20"/>
                <w:szCs w:val="20"/>
              </w:rPr>
            </w:pPr>
            <w:r w:rsidRPr="00F8547D">
              <w:rPr>
                <w:rFonts w:cs="Arial"/>
                <w:sz w:val="20"/>
                <w:szCs w:val="20"/>
              </w:rPr>
              <w:t>Lane Closure</w:t>
            </w:r>
          </w:p>
        </w:tc>
        <w:tc>
          <w:tcPr>
            <w:tcW w:w="1800" w:type="dxa"/>
          </w:tcPr>
          <w:p w14:paraId="6775C9FE" w14:textId="77777777" w:rsidR="00D33265" w:rsidRPr="00F8547D" w:rsidRDefault="00D33265">
            <w:pPr>
              <w:spacing w:before="40" w:after="40"/>
              <w:rPr>
                <w:rFonts w:cs="Arial"/>
                <w:sz w:val="20"/>
                <w:szCs w:val="20"/>
              </w:rPr>
            </w:pPr>
            <w:r w:rsidRPr="00F8547D">
              <w:rPr>
                <w:rFonts w:cs="Arial"/>
                <w:sz w:val="20"/>
                <w:szCs w:val="20"/>
              </w:rPr>
              <w:t>Location/Spacing</w:t>
            </w:r>
          </w:p>
        </w:tc>
        <w:tc>
          <w:tcPr>
            <w:tcW w:w="720" w:type="dxa"/>
            <w:vAlign w:val="center"/>
          </w:tcPr>
          <w:p w14:paraId="2CD2F602" w14:textId="77777777" w:rsidR="00D33265" w:rsidRPr="00F8547D" w:rsidRDefault="00D33265">
            <w:pPr>
              <w:spacing w:before="40" w:after="40"/>
              <w:jc w:val="center"/>
              <w:rPr>
                <w:rFonts w:cs="Arial"/>
                <w:sz w:val="20"/>
                <w:szCs w:val="20"/>
              </w:rPr>
            </w:pPr>
          </w:p>
        </w:tc>
        <w:tc>
          <w:tcPr>
            <w:tcW w:w="720" w:type="dxa"/>
            <w:vAlign w:val="center"/>
          </w:tcPr>
          <w:p w14:paraId="3434714F"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c>
          <w:tcPr>
            <w:tcW w:w="720" w:type="dxa"/>
            <w:vAlign w:val="center"/>
          </w:tcPr>
          <w:p w14:paraId="5AEBC195"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c>
          <w:tcPr>
            <w:tcW w:w="720" w:type="dxa"/>
            <w:vAlign w:val="center"/>
          </w:tcPr>
          <w:p w14:paraId="216E61D3"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c>
          <w:tcPr>
            <w:tcW w:w="720" w:type="dxa"/>
            <w:vAlign w:val="center"/>
          </w:tcPr>
          <w:p w14:paraId="22AB9653"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c>
          <w:tcPr>
            <w:tcW w:w="720" w:type="dxa"/>
            <w:vAlign w:val="center"/>
          </w:tcPr>
          <w:p w14:paraId="2BB2AA3F"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c>
          <w:tcPr>
            <w:tcW w:w="738" w:type="dxa"/>
            <w:vAlign w:val="center"/>
          </w:tcPr>
          <w:p w14:paraId="003A004B"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c>
          <w:tcPr>
            <w:tcW w:w="702" w:type="dxa"/>
            <w:vAlign w:val="center"/>
          </w:tcPr>
          <w:p w14:paraId="4C29E2B6"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r>
      <w:tr w:rsidR="00D33265" w:rsidRPr="00F8547D" w14:paraId="1A3405C3" w14:textId="77777777" w:rsidTr="00BE6792">
        <w:tc>
          <w:tcPr>
            <w:tcW w:w="1255" w:type="dxa"/>
            <w:vMerge/>
          </w:tcPr>
          <w:p w14:paraId="4312D7F6" w14:textId="77777777" w:rsidR="00D33265" w:rsidRPr="00F8547D" w:rsidRDefault="00D33265">
            <w:pPr>
              <w:spacing w:before="40" w:after="40"/>
              <w:rPr>
                <w:rFonts w:cs="Arial"/>
                <w:sz w:val="20"/>
                <w:szCs w:val="20"/>
              </w:rPr>
            </w:pPr>
          </w:p>
        </w:tc>
        <w:tc>
          <w:tcPr>
            <w:tcW w:w="1800" w:type="dxa"/>
          </w:tcPr>
          <w:p w14:paraId="44F3C877" w14:textId="77777777" w:rsidR="00D33265" w:rsidRPr="00F8547D" w:rsidRDefault="00D33265">
            <w:pPr>
              <w:spacing w:before="40" w:after="40"/>
              <w:rPr>
                <w:rFonts w:cs="Arial"/>
                <w:sz w:val="20"/>
                <w:szCs w:val="20"/>
              </w:rPr>
            </w:pPr>
            <w:r w:rsidRPr="00F8547D">
              <w:rPr>
                <w:rFonts w:cs="Arial"/>
                <w:sz w:val="20"/>
                <w:szCs w:val="20"/>
              </w:rPr>
              <w:t>Positive Closure</w:t>
            </w:r>
          </w:p>
        </w:tc>
        <w:tc>
          <w:tcPr>
            <w:tcW w:w="720" w:type="dxa"/>
            <w:vAlign w:val="center"/>
          </w:tcPr>
          <w:p w14:paraId="575E5DBD" w14:textId="77777777" w:rsidR="00D33265" w:rsidRPr="00F8547D" w:rsidRDefault="00D33265">
            <w:pPr>
              <w:spacing w:before="40" w:after="40"/>
              <w:jc w:val="center"/>
              <w:rPr>
                <w:rFonts w:cs="Arial"/>
                <w:sz w:val="20"/>
                <w:szCs w:val="20"/>
              </w:rPr>
            </w:pPr>
          </w:p>
        </w:tc>
        <w:tc>
          <w:tcPr>
            <w:tcW w:w="720" w:type="dxa"/>
            <w:vAlign w:val="center"/>
          </w:tcPr>
          <w:p w14:paraId="5A3EF3B3"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c>
          <w:tcPr>
            <w:tcW w:w="720" w:type="dxa"/>
            <w:vAlign w:val="center"/>
          </w:tcPr>
          <w:p w14:paraId="3C180447"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c>
          <w:tcPr>
            <w:tcW w:w="720" w:type="dxa"/>
            <w:vAlign w:val="center"/>
          </w:tcPr>
          <w:p w14:paraId="0068E101" w14:textId="77777777" w:rsidR="00D33265" w:rsidRPr="00F8547D" w:rsidRDefault="00D33265">
            <w:pPr>
              <w:spacing w:before="40" w:after="40"/>
              <w:jc w:val="center"/>
              <w:rPr>
                <w:rFonts w:cs="Arial"/>
                <w:sz w:val="20"/>
                <w:szCs w:val="20"/>
              </w:rPr>
            </w:pPr>
          </w:p>
        </w:tc>
        <w:tc>
          <w:tcPr>
            <w:tcW w:w="720" w:type="dxa"/>
            <w:vAlign w:val="center"/>
          </w:tcPr>
          <w:p w14:paraId="528C823C"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c>
          <w:tcPr>
            <w:tcW w:w="720" w:type="dxa"/>
            <w:vAlign w:val="center"/>
          </w:tcPr>
          <w:p w14:paraId="736D0B57"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c>
          <w:tcPr>
            <w:tcW w:w="738" w:type="dxa"/>
            <w:vAlign w:val="center"/>
          </w:tcPr>
          <w:p w14:paraId="39590523"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c>
          <w:tcPr>
            <w:tcW w:w="702" w:type="dxa"/>
            <w:vAlign w:val="center"/>
          </w:tcPr>
          <w:p w14:paraId="2726E536"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r>
      <w:tr w:rsidR="00D33265" w:rsidRPr="00F8547D" w14:paraId="0948C4C0" w14:textId="77777777" w:rsidTr="00BE6792">
        <w:tc>
          <w:tcPr>
            <w:tcW w:w="1255" w:type="dxa"/>
            <w:vMerge/>
          </w:tcPr>
          <w:p w14:paraId="58CDC5B5" w14:textId="77777777" w:rsidR="00D33265" w:rsidRPr="00F8547D" w:rsidRDefault="00D33265">
            <w:pPr>
              <w:spacing w:before="40" w:after="40"/>
              <w:rPr>
                <w:rFonts w:cs="Arial"/>
                <w:sz w:val="20"/>
                <w:szCs w:val="20"/>
              </w:rPr>
            </w:pPr>
          </w:p>
        </w:tc>
        <w:tc>
          <w:tcPr>
            <w:tcW w:w="1800" w:type="dxa"/>
          </w:tcPr>
          <w:p w14:paraId="69268F9C" w14:textId="77777777" w:rsidR="00D33265" w:rsidRPr="00F8547D" w:rsidRDefault="00D33265">
            <w:pPr>
              <w:spacing w:before="40" w:after="40"/>
              <w:rPr>
                <w:rFonts w:cs="Arial"/>
                <w:sz w:val="20"/>
                <w:szCs w:val="20"/>
              </w:rPr>
            </w:pPr>
            <w:r w:rsidRPr="00F8547D">
              <w:rPr>
                <w:rFonts w:cs="Arial"/>
                <w:sz w:val="20"/>
                <w:szCs w:val="20"/>
              </w:rPr>
              <w:t>Proper Signage</w:t>
            </w:r>
          </w:p>
        </w:tc>
        <w:tc>
          <w:tcPr>
            <w:tcW w:w="720" w:type="dxa"/>
            <w:vAlign w:val="center"/>
          </w:tcPr>
          <w:p w14:paraId="0760523B"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c>
          <w:tcPr>
            <w:tcW w:w="720" w:type="dxa"/>
            <w:vAlign w:val="center"/>
          </w:tcPr>
          <w:p w14:paraId="153F4CE5"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c>
          <w:tcPr>
            <w:tcW w:w="720" w:type="dxa"/>
            <w:vAlign w:val="center"/>
          </w:tcPr>
          <w:p w14:paraId="3875AE28"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c>
          <w:tcPr>
            <w:tcW w:w="720" w:type="dxa"/>
            <w:vAlign w:val="center"/>
          </w:tcPr>
          <w:p w14:paraId="15A6FA84"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c>
          <w:tcPr>
            <w:tcW w:w="720" w:type="dxa"/>
            <w:vAlign w:val="center"/>
          </w:tcPr>
          <w:p w14:paraId="41E56675"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c>
          <w:tcPr>
            <w:tcW w:w="720" w:type="dxa"/>
            <w:vAlign w:val="center"/>
          </w:tcPr>
          <w:p w14:paraId="18985B71"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c>
          <w:tcPr>
            <w:tcW w:w="738" w:type="dxa"/>
            <w:vAlign w:val="center"/>
          </w:tcPr>
          <w:p w14:paraId="27F8B5B9"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c>
          <w:tcPr>
            <w:tcW w:w="702" w:type="dxa"/>
            <w:vAlign w:val="center"/>
          </w:tcPr>
          <w:p w14:paraId="0B60527A"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r>
      <w:tr w:rsidR="00D33265" w:rsidRPr="00F8547D" w14:paraId="6D0ADB64" w14:textId="77777777" w:rsidTr="00BE6792">
        <w:tc>
          <w:tcPr>
            <w:tcW w:w="1255" w:type="dxa"/>
            <w:vMerge/>
          </w:tcPr>
          <w:p w14:paraId="47B0B697" w14:textId="77777777" w:rsidR="00D33265" w:rsidRPr="00F8547D" w:rsidRDefault="00D33265">
            <w:pPr>
              <w:spacing w:before="40" w:after="40"/>
              <w:rPr>
                <w:rFonts w:cs="Arial"/>
                <w:sz w:val="20"/>
                <w:szCs w:val="20"/>
              </w:rPr>
            </w:pPr>
          </w:p>
        </w:tc>
        <w:tc>
          <w:tcPr>
            <w:tcW w:w="1800" w:type="dxa"/>
          </w:tcPr>
          <w:p w14:paraId="6159AB93" w14:textId="77777777" w:rsidR="00D33265" w:rsidRPr="00F8547D" w:rsidRDefault="00D33265">
            <w:pPr>
              <w:spacing w:before="40" w:after="40"/>
              <w:rPr>
                <w:rFonts w:cs="Arial"/>
                <w:sz w:val="20"/>
                <w:szCs w:val="20"/>
              </w:rPr>
            </w:pPr>
            <w:proofErr w:type="spellStart"/>
            <w:r w:rsidRPr="00F8547D">
              <w:rPr>
                <w:rFonts w:cs="Arial"/>
                <w:sz w:val="20"/>
                <w:szCs w:val="20"/>
              </w:rPr>
              <w:t>Retroreflectivity</w:t>
            </w:r>
            <w:proofErr w:type="spellEnd"/>
          </w:p>
        </w:tc>
        <w:tc>
          <w:tcPr>
            <w:tcW w:w="720" w:type="dxa"/>
            <w:vAlign w:val="center"/>
          </w:tcPr>
          <w:p w14:paraId="481815BF"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c>
          <w:tcPr>
            <w:tcW w:w="720" w:type="dxa"/>
            <w:vAlign w:val="center"/>
          </w:tcPr>
          <w:p w14:paraId="5F071714" w14:textId="77777777" w:rsidR="00D33265" w:rsidRPr="00F8547D" w:rsidRDefault="00D33265">
            <w:pPr>
              <w:spacing w:before="40" w:after="40"/>
              <w:jc w:val="center"/>
              <w:rPr>
                <w:rFonts w:cs="Arial"/>
                <w:sz w:val="20"/>
                <w:szCs w:val="20"/>
              </w:rPr>
            </w:pPr>
          </w:p>
        </w:tc>
        <w:tc>
          <w:tcPr>
            <w:tcW w:w="720" w:type="dxa"/>
            <w:vAlign w:val="center"/>
          </w:tcPr>
          <w:p w14:paraId="2E0D3A2D" w14:textId="77777777" w:rsidR="00D33265" w:rsidRPr="00F8547D" w:rsidRDefault="00D33265">
            <w:pPr>
              <w:spacing w:before="40" w:after="40"/>
              <w:jc w:val="center"/>
              <w:rPr>
                <w:rFonts w:cs="Arial"/>
                <w:sz w:val="20"/>
                <w:szCs w:val="20"/>
              </w:rPr>
            </w:pPr>
          </w:p>
        </w:tc>
        <w:tc>
          <w:tcPr>
            <w:tcW w:w="720" w:type="dxa"/>
            <w:vAlign w:val="center"/>
          </w:tcPr>
          <w:p w14:paraId="4C7D9701" w14:textId="77777777" w:rsidR="00D33265" w:rsidRPr="00F8547D" w:rsidRDefault="00D33265">
            <w:pPr>
              <w:spacing w:before="40" w:after="40"/>
              <w:jc w:val="center"/>
              <w:rPr>
                <w:rFonts w:cs="Arial"/>
                <w:sz w:val="20"/>
                <w:szCs w:val="20"/>
              </w:rPr>
            </w:pPr>
          </w:p>
        </w:tc>
        <w:tc>
          <w:tcPr>
            <w:tcW w:w="720" w:type="dxa"/>
            <w:vAlign w:val="center"/>
          </w:tcPr>
          <w:p w14:paraId="0916E638" w14:textId="77777777" w:rsidR="00D33265" w:rsidRPr="00F8547D" w:rsidRDefault="00D33265">
            <w:pPr>
              <w:spacing w:before="40" w:after="40"/>
              <w:jc w:val="center"/>
              <w:rPr>
                <w:rFonts w:cs="Arial"/>
                <w:sz w:val="20"/>
                <w:szCs w:val="20"/>
              </w:rPr>
            </w:pPr>
          </w:p>
        </w:tc>
        <w:tc>
          <w:tcPr>
            <w:tcW w:w="720" w:type="dxa"/>
            <w:vAlign w:val="center"/>
          </w:tcPr>
          <w:p w14:paraId="4E8AB88D" w14:textId="77777777" w:rsidR="00D33265" w:rsidRPr="00F8547D" w:rsidRDefault="00D33265">
            <w:pPr>
              <w:spacing w:before="40" w:after="40"/>
              <w:jc w:val="center"/>
              <w:rPr>
                <w:rFonts w:cs="Arial"/>
                <w:sz w:val="20"/>
                <w:szCs w:val="20"/>
              </w:rPr>
            </w:pPr>
          </w:p>
        </w:tc>
        <w:tc>
          <w:tcPr>
            <w:tcW w:w="738" w:type="dxa"/>
            <w:vAlign w:val="center"/>
          </w:tcPr>
          <w:p w14:paraId="3AD6DAA1" w14:textId="77777777" w:rsidR="00D33265" w:rsidRPr="00F8547D" w:rsidRDefault="00D33265">
            <w:pPr>
              <w:spacing w:before="40" w:after="40"/>
              <w:jc w:val="center"/>
              <w:rPr>
                <w:rFonts w:cs="Arial"/>
                <w:sz w:val="20"/>
                <w:szCs w:val="20"/>
              </w:rPr>
            </w:pPr>
          </w:p>
        </w:tc>
        <w:tc>
          <w:tcPr>
            <w:tcW w:w="702" w:type="dxa"/>
            <w:vAlign w:val="center"/>
          </w:tcPr>
          <w:p w14:paraId="5F8E316C" w14:textId="77777777" w:rsidR="00D33265" w:rsidRPr="00F8547D" w:rsidRDefault="00D33265">
            <w:pPr>
              <w:spacing w:before="40" w:after="40"/>
              <w:jc w:val="center"/>
              <w:rPr>
                <w:rFonts w:cs="Arial"/>
                <w:sz w:val="20"/>
                <w:szCs w:val="20"/>
              </w:rPr>
            </w:pPr>
          </w:p>
        </w:tc>
      </w:tr>
      <w:tr w:rsidR="00D33265" w:rsidRPr="00F8547D" w14:paraId="33131719" w14:textId="77777777" w:rsidTr="00BE6792">
        <w:tc>
          <w:tcPr>
            <w:tcW w:w="1255" w:type="dxa"/>
            <w:vMerge/>
          </w:tcPr>
          <w:p w14:paraId="548F7F64" w14:textId="77777777" w:rsidR="00D33265" w:rsidRPr="00F8547D" w:rsidRDefault="00D33265">
            <w:pPr>
              <w:spacing w:before="40" w:after="40"/>
              <w:rPr>
                <w:rFonts w:cs="Arial"/>
                <w:sz w:val="20"/>
                <w:szCs w:val="20"/>
              </w:rPr>
            </w:pPr>
          </w:p>
        </w:tc>
        <w:tc>
          <w:tcPr>
            <w:tcW w:w="1800" w:type="dxa"/>
          </w:tcPr>
          <w:p w14:paraId="2017071B" w14:textId="77777777" w:rsidR="00D33265" w:rsidRPr="00F8547D" w:rsidRDefault="00D33265">
            <w:pPr>
              <w:spacing w:before="40" w:after="40"/>
              <w:rPr>
                <w:rFonts w:cs="Arial"/>
                <w:sz w:val="20"/>
                <w:szCs w:val="20"/>
              </w:rPr>
            </w:pPr>
            <w:r w:rsidRPr="00F8547D">
              <w:rPr>
                <w:rFonts w:cs="Arial"/>
                <w:sz w:val="20"/>
                <w:szCs w:val="20"/>
              </w:rPr>
              <w:t>Sheeting</w:t>
            </w:r>
          </w:p>
        </w:tc>
        <w:tc>
          <w:tcPr>
            <w:tcW w:w="720" w:type="dxa"/>
            <w:vAlign w:val="center"/>
          </w:tcPr>
          <w:p w14:paraId="2E78603D"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c>
          <w:tcPr>
            <w:tcW w:w="720" w:type="dxa"/>
            <w:vAlign w:val="center"/>
          </w:tcPr>
          <w:p w14:paraId="5B10DE4C" w14:textId="77777777" w:rsidR="00D33265" w:rsidRPr="00F8547D" w:rsidRDefault="00D33265">
            <w:pPr>
              <w:spacing w:before="40" w:after="40"/>
              <w:jc w:val="center"/>
              <w:rPr>
                <w:rFonts w:cs="Arial"/>
                <w:sz w:val="20"/>
                <w:szCs w:val="20"/>
              </w:rPr>
            </w:pPr>
          </w:p>
        </w:tc>
        <w:tc>
          <w:tcPr>
            <w:tcW w:w="720" w:type="dxa"/>
            <w:vAlign w:val="center"/>
          </w:tcPr>
          <w:p w14:paraId="312CF728" w14:textId="77777777" w:rsidR="00D33265" w:rsidRPr="00F8547D" w:rsidRDefault="00D33265">
            <w:pPr>
              <w:spacing w:before="40" w:after="40"/>
              <w:jc w:val="center"/>
              <w:rPr>
                <w:rFonts w:cs="Arial"/>
                <w:sz w:val="20"/>
                <w:szCs w:val="20"/>
              </w:rPr>
            </w:pPr>
          </w:p>
        </w:tc>
        <w:tc>
          <w:tcPr>
            <w:tcW w:w="720" w:type="dxa"/>
            <w:vAlign w:val="center"/>
          </w:tcPr>
          <w:p w14:paraId="25128270" w14:textId="77777777" w:rsidR="00D33265" w:rsidRPr="00F8547D" w:rsidRDefault="00D33265">
            <w:pPr>
              <w:spacing w:before="40" w:after="40"/>
              <w:jc w:val="center"/>
              <w:rPr>
                <w:rFonts w:cs="Arial"/>
                <w:sz w:val="20"/>
                <w:szCs w:val="20"/>
              </w:rPr>
            </w:pPr>
          </w:p>
        </w:tc>
        <w:tc>
          <w:tcPr>
            <w:tcW w:w="720" w:type="dxa"/>
            <w:vAlign w:val="center"/>
          </w:tcPr>
          <w:p w14:paraId="5222D269"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c>
          <w:tcPr>
            <w:tcW w:w="720" w:type="dxa"/>
            <w:vAlign w:val="center"/>
          </w:tcPr>
          <w:p w14:paraId="1CEEEA2D"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c>
          <w:tcPr>
            <w:tcW w:w="738" w:type="dxa"/>
            <w:vAlign w:val="center"/>
          </w:tcPr>
          <w:p w14:paraId="149A86A2" w14:textId="77777777" w:rsidR="00D33265" w:rsidRPr="00F8547D" w:rsidRDefault="00D33265">
            <w:pPr>
              <w:spacing w:before="40" w:after="40"/>
              <w:jc w:val="center"/>
              <w:rPr>
                <w:rFonts w:cs="Arial"/>
                <w:sz w:val="20"/>
                <w:szCs w:val="20"/>
              </w:rPr>
            </w:pPr>
          </w:p>
        </w:tc>
        <w:tc>
          <w:tcPr>
            <w:tcW w:w="702" w:type="dxa"/>
            <w:vAlign w:val="center"/>
          </w:tcPr>
          <w:p w14:paraId="072BB6DE" w14:textId="77777777" w:rsidR="00D33265" w:rsidRPr="00F8547D" w:rsidRDefault="00D33265">
            <w:pPr>
              <w:spacing w:before="40" w:after="40"/>
              <w:jc w:val="center"/>
              <w:rPr>
                <w:rFonts w:cs="Arial"/>
                <w:sz w:val="20"/>
                <w:szCs w:val="20"/>
              </w:rPr>
            </w:pPr>
          </w:p>
        </w:tc>
      </w:tr>
      <w:tr w:rsidR="00D33265" w:rsidRPr="00F8547D" w14:paraId="5AE4FFF5" w14:textId="77777777" w:rsidTr="00BE6792">
        <w:tc>
          <w:tcPr>
            <w:tcW w:w="1255" w:type="dxa"/>
            <w:vMerge/>
          </w:tcPr>
          <w:p w14:paraId="7E69F99D" w14:textId="77777777" w:rsidR="00D33265" w:rsidRPr="00F8547D" w:rsidRDefault="00D33265">
            <w:pPr>
              <w:spacing w:before="40" w:after="40"/>
              <w:rPr>
                <w:rFonts w:cs="Arial"/>
                <w:sz w:val="20"/>
                <w:szCs w:val="20"/>
              </w:rPr>
            </w:pPr>
          </w:p>
        </w:tc>
        <w:tc>
          <w:tcPr>
            <w:tcW w:w="1800" w:type="dxa"/>
          </w:tcPr>
          <w:p w14:paraId="4299EC94" w14:textId="77777777" w:rsidR="00D33265" w:rsidRPr="00F8547D" w:rsidRDefault="00D33265">
            <w:pPr>
              <w:spacing w:before="40" w:after="40"/>
              <w:rPr>
                <w:rFonts w:cs="Arial"/>
                <w:sz w:val="20"/>
                <w:szCs w:val="20"/>
              </w:rPr>
            </w:pPr>
            <w:r w:rsidRPr="00F8547D">
              <w:rPr>
                <w:rFonts w:cs="Arial"/>
                <w:sz w:val="20"/>
                <w:szCs w:val="20"/>
              </w:rPr>
              <w:t>General Condition</w:t>
            </w:r>
          </w:p>
        </w:tc>
        <w:tc>
          <w:tcPr>
            <w:tcW w:w="720" w:type="dxa"/>
            <w:vAlign w:val="center"/>
          </w:tcPr>
          <w:p w14:paraId="2615BCDD" w14:textId="77777777" w:rsidR="00D33265" w:rsidRPr="00F8547D" w:rsidRDefault="00D33265">
            <w:pPr>
              <w:spacing w:before="40" w:after="40"/>
              <w:jc w:val="center"/>
              <w:rPr>
                <w:rFonts w:cs="Arial"/>
                <w:sz w:val="20"/>
                <w:szCs w:val="20"/>
              </w:rPr>
            </w:pPr>
          </w:p>
        </w:tc>
        <w:tc>
          <w:tcPr>
            <w:tcW w:w="720" w:type="dxa"/>
            <w:vAlign w:val="center"/>
          </w:tcPr>
          <w:p w14:paraId="2AFB2E9F" w14:textId="77777777" w:rsidR="00D33265" w:rsidRPr="00F8547D" w:rsidRDefault="00D33265">
            <w:pPr>
              <w:spacing w:before="40" w:after="40"/>
              <w:jc w:val="center"/>
              <w:rPr>
                <w:rFonts w:cs="Arial"/>
                <w:sz w:val="20"/>
                <w:szCs w:val="20"/>
              </w:rPr>
            </w:pPr>
          </w:p>
        </w:tc>
        <w:tc>
          <w:tcPr>
            <w:tcW w:w="720" w:type="dxa"/>
            <w:vAlign w:val="center"/>
          </w:tcPr>
          <w:p w14:paraId="0138566B"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c>
          <w:tcPr>
            <w:tcW w:w="720" w:type="dxa"/>
            <w:vAlign w:val="center"/>
          </w:tcPr>
          <w:p w14:paraId="6957F360" w14:textId="77777777" w:rsidR="00D33265" w:rsidRPr="00F8547D" w:rsidRDefault="00D33265">
            <w:pPr>
              <w:spacing w:before="40" w:after="40"/>
              <w:jc w:val="center"/>
              <w:rPr>
                <w:rFonts w:cs="Arial"/>
                <w:sz w:val="20"/>
                <w:szCs w:val="20"/>
              </w:rPr>
            </w:pPr>
          </w:p>
        </w:tc>
        <w:tc>
          <w:tcPr>
            <w:tcW w:w="720" w:type="dxa"/>
            <w:vAlign w:val="center"/>
          </w:tcPr>
          <w:p w14:paraId="6E20A608" w14:textId="77777777" w:rsidR="00D33265" w:rsidRPr="00F8547D" w:rsidRDefault="00D33265">
            <w:pPr>
              <w:spacing w:before="40" w:after="40"/>
              <w:jc w:val="center"/>
              <w:rPr>
                <w:rFonts w:cs="Arial"/>
                <w:sz w:val="20"/>
                <w:szCs w:val="20"/>
              </w:rPr>
            </w:pPr>
          </w:p>
        </w:tc>
        <w:tc>
          <w:tcPr>
            <w:tcW w:w="720" w:type="dxa"/>
            <w:vAlign w:val="center"/>
          </w:tcPr>
          <w:p w14:paraId="758E6562" w14:textId="77777777" w:rsidR="00D33265" w:rsidRPr="00F8547D" w:rsidRDefault="00D33265">
            <w:pPr>
              <w:spacing w:before="40" w:after="40"/>
              <w:jc w:val="center"/>
              <w:rPr>
                <w:rFonts w:cs="Arial"/>
                <w:sz w:val="20"/>
                <w:szCs w:val="20"/>
              </w:rPr>
            </w:pPr>
          </w:p>
        </w:tc>
        <w:tc>
          <w:tcPr>
            <w:tcW w:w="738" w:type="dxa"/>
            <w:vAlign w:val="center"/>
          </w:tcPr>
          <w:p w14:paraId="72D450C4"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c>
          <w:tcPr>
            <w:tcW w:w="702" w:type="dxa"/>
            <w:vAlign w:val="center"/>
          </w:tcPr>
          <w:p w14:paraId="562B6C42" w14:textId="77777777" w:rsidR="00D33265" w:rsidRPr="00F8547D" w:rsidRDefault="00D33265">
            <w:pPr>
              <w:spacing w:before="40" w:after="40"/>
              <w:jc w:val="center"/>
              <w:rPr>
                <w:rFonts w:cs="Arial"/>
                <w:sz w:val="20"/>
                <w:szCs w:val="20"/>
              </w:rPr>
            </w:pPr>
            <w:r w:rsidRPr="00F8547D">
              <w:rPr>
                <w:rFonts w:ascii="Wingdings" w:eastAsia="Wingdings" w:hAnsi="Wingdings" w:cs="Wingdings"/>
                <w:color w:val="000000"/>
                <w:sz w:val="20"/>
                <w:szCs w:val="20"/>
              </w:rPr>
              <w:t>ü</w:t>
            </w:r>
          </w:p>
        </w:tc>
      </w:tr>
    </w:tbl>
    <w:p w14:paraId="3581FB51" w14:textId="77777777" w:rsidR="0050796E" w:rsidRPr="00FD2AD7" w:rsidRDefault="0050796E" w:rsidP="00D33265">
      <w:pPr>
        <w:spacing w:before="120"/>
        <w:jc w:val="center"/>
      </w:pPr>
    </w:p>
    <w:p w14:paraId="2B3571BB" w14:textId="4973DBCB" w:rsidR="0050796E" w:rsidRPr="00A95010" w:rsidRDefault="0050796E" w:rsidP="0050796E">
      <w:pPr>
        <w:pStyle w:val="TemplateTableCaption"/>
      </w:pPr>
      <w:bookmarkStart w:id="38" w:name="_Toc229841109"/>
      <w:r>
        <w:t xml:space="preserve">Table </w:t>
      </w:r>
      <w:r w:rsidR="007B0C31">
        <w:t>1</w:t>
      </w:r>
      <w:r w:rsidR="00A36736">
        <w:t>2</w:t>
      </w:r>
      <w:r>
        <w:t xml:space="preserve">. </w:t>
      </w:r>
      <w:r w:rsidRPr="00FD2AD7">
        <w:t>Annual TMP</w:t>
      </w:r>
      <w:r w:rsidR="007B0C31">
        <w:t xml:space="preserve"> compliance</w:t>
      </w:r>
      <w:r w:rsidRPr="00FD2AD7">
        <w:t xml:space="preserve"> audit by month of the year</w:t>
      </w:r>
      <w:r>
        <w:t>.</w:t>
      </w:r>
      <w:bookmarkEnd w:id="38"/>
    </w:p>
    <w:tbl>
      <w:tblPr>
        <w:tblStyle w:val="TableGrid"/>
        <w:tblW w:w="0" w:type="auto"/>
        <w:tblLook w:val="04A0" w:firstRow="1" w:lastRow="0" w:firstColumn="1" w:lastColumn="0" w:noHBand="0" w:noVBand="1"/>
      </w:tblPr>
      <w:tblGrid>
        <w:gridCol w:w="1613"/>
        <w:gridCol w:w="1072"/>
        <w:gridCol w:w="806"/>
        <w:gridCol w:w="661"/>
        <w:gridCol w:w="683"/>
        <w:gridCol w:w="905"/>
        <w:gridCol w:w="983"/>
        <w:gridCol w:w="1184"/>
        <w:gridCol w:w="694"/>
      </w:tblGrid>
      <w:tr w:rsidR="00D33265" w:rsidRPr="00860FEB" w14:paraId="4908F54C" w14:textId="77777777" w:rsidTr="00BE6792">
        <w:tc>
          <w:tcPr>
            <w:tcW w:w="1613" w:type="dxa"/>
            <w:shd w:val="clear" w:color="auto" w:fill="0070C0"/>
          </w:tcPr>
          <w:p w14:paraId="4186154F" w14:textId="77777777" w:rsidR="00D33265" w:rsidRPr="00FA4AC7" w:rsidRDefault="00D33265">
            <w:pPr>
              <w:spacing w:before="40" w:after="40"/>
              <w:jc w:val="center"/>
              <w:rPr>
                <w:rFonts w:cs="Arial"/>
                <w:b/>
                <w:bCs/>
                <w:color w:val="FFFFFF" w:themeColor="background1"/>
                <w:sz w:val="20"/>
                <w:szCs w:val="20"/>
              </w:rPr>
            </w:pPr>
            <w:r>
              <w:rPr>
                <w:rFonts w:cs="Arial"/>
                <w:b/>
                <w:bCs/>
                <w:color w:val="FFFFFF" w:themeColor="background1"/>
                <w:sz w:val="20"/>
                <w:szCs w:val="20"/>
              </w:rPr>
              <w:t>Audit Status</w:t>
            </w:r>
          </w:p>
        </w:tc>
        <w:tc>
          <w:tcPr>
            <w:tcW w:w="1072" w:type="dxa"/>
            <w:shd w:val="clear" w:color="auto" w:fill="0070C0"/>
          </w:tcPr>
          <w:p w14:paraId="4FEC5595" w14:textId="77777777" w:rsidR="00D33265" w:rsidRPr="00FA4AC7" w:rsidRDefault="00D33265">
            <w:pPr>
              <w:spacing w:before="40" w:after="40"/>
              <w:jc w:val="center"/>
              <w:rPr>
                <w:rFonts w:cs="Arial"/>
                <w:b/>
                <w:bCs/>
                <w:color w:val="FFFFFF" w:themeColor="background1"/>
                <w:sz w:val="20"/>
                <w:szCs w:val="20"/>
              </w:rPr>
            </w:pPr>
            <w:r w:rsidRPr="00FA4AC7">
              <w:rPr>
                <w:rFonts w:cs="Arial"/>
                <w:b/>
                <w:bCs/>
                <w:color w:val="FFFFFF" w:themeColor="background1"/>
                <w:sz w:val="20"/>
                <w:szCs w:val="20"/>
              </w:rPr>
              <w:t>February</w:t>
            </w:r>
          </w:p>
        </w:tc>
        <w:tc>
          <w:tcPr>
            <w:tcW w:w="806" w:type="dxa"/>
            <w:shd w:val="clear" w:color="auto" w:fill="0070C0"/>
          </w:tcPr>
          <w:p w14:paraId="389C25D2" w14:textId="77777777" w:rsidR="00D33265" w:rsidRPr="00FA4AC7" w:rsidRDefault="00D33265">
            <w:pPr>
              <w:spacing w:before="40" w:after="40"/>
              <w:jc w:val="center"/>
              <w:rPr>
                <w:rFonts w:cs="Arial"/>
                <w:b/>
                <w:bCs/>
                <w:color w:val="FFFFFF" w:themeColor="background1"/>
                <w:sz w:val="20"/>
                <w:szCs w:val="20"/>
              </w:rPr>
            </w:pPr>
            <w:r w:rsidRPr="00FA4AC7">
              <w:rPr>
                <w:rFonts w:cs="Arial"/>
                <w:b/>
                <w:bCs/>
                <w:color w:val="FFFFFF" w:themeColor="background1"/>
                <w:sz w:val="20"/>
                <w:szCs w:val="20"/>
              </w:rPr>
              <w:t>March</w:t>
            </w:r>
          </w:p>
        </w:tc>
        <w:tc>
          <w:tcPr>
            <w:tcW w:w="661" w:type="dxa"/>
            <w:shd w:val="clear" w:color="auto" w:fill="0070C0"/>
          </w:tcPr>
          <w:p w14:paraId="5963CA52" w14:textId="77777777" w:rsidR="00D33265" w:rsidRPr="00FA4AC7" w:rsidRDefault="00D33265">
            <w:pPr>
              <w:spacing w:before="40" w:after="40"/>
              <w:jc w:val="center"/>
              <w:rPr>
                <w:rFonts w:cs="Arial"/>
                <w:b/>
                <w:bCs/>
                <w:color w:val="FFFFFF" w:themeColor="background1"/>
                <w:sz w:val="20"/>
                <w:szCs w:val="20"/>
              </w:rPr>
            </w:pPr>
            <w:r w:rsidRPr="00FA4AC7">
              <w:rPr>
                <w:rFonts w:cs="Arial"/>
                <w:b/>
                <w:bCs/>
                <w:color w:val="FFFFFF" w:themeColor="background1"/>
                <w:sz w:val="20"/>
                <w:szCs w:val="20"/>
              </w:rPr>
              <w:t>May</w:t>
            </w:r>
          </w:p>
        </w:tc>
        <w:tc>
          <w:tcPr>
            <w:tcW w:w="683" w:type="dxa"/>
            <w:shd w:val="clear" w:color="auto" w:fill="0070C0"/>
          </w:tcPr>
          <w:p w14:paraId="64558E3E" w14:textId="77777777" w:rsidR="00D33265" w:rsidRPr="00FA4AC7" w:rsidRDefault="00D33265">
            <w:pPr>
              <w:spacing w:before="40" w:after="40"/>
              <w:jc w:val="center"/>
              <w:rPr>
                <w:rFonts w:cs="Arial"/>
                <w:b/>
                <w:bCs/>
                <w:color w:val="FFFFFF" w:themeColor="background1"/>
                <w:sz w:val="20"/>
                <w:szCs w:val="20"/>
              </w:rPr>
            </w:pPr>
            <w:r w:rsidRPr="00FA4AC7">
              <w:rPr>
                <w:rFonts w:cs="Arial"/>
                <w:b/>
                <w:bCs/>
                <w:color w:val="FFFFFF" w:themeColor="background1"/>
                <w:sz w:val="20"/>
                <w:szCs w:val="20"/>
              </w:rPr>
              <w:t>June</w:t>
            </w:r>
          </w:p>
        </w:tc>
        <w:tc>
          <w:tcPr>
            <w:tcW w:w="905" w:type="dxa"/>
            <w:shd w:val="clear" w:color="auto" w:fill="0070C0"/>
          </w:tcPr>
          <w:p w14:paraId="413ED44A" w14:textId="77777777" w:rsidR="00D33265" w:rsidRPr="00FA4AC7" w:rsidRDefault="00D33265">
            <w:pPr>
              <w:spacing w:before="40" w:after="40"/>
              <w:jc w:val="center"/>
              <w:rPr>
                <w:rFonts w:cs="Arial"/>
                <w:b/>
                <w:bCs/>
                <w:color w:val="FFFFFF" w:themeColor="background1"/>
                <w:sz w:val="20"/>
                <w:szCs w:val="20"/>
              </w:rPr>
            </w:pPr>
            <w:r w:rsidRPr="00FA4AC7">
              <w:rPr>
                <w:rFonts w:cs="Arial"/>
                <w:b/>
                <w:bCs/>
                <w:color w:val="FFFFFF" w:themeColor="background1"/>
                <w:sz w:val="20"/>
                <w:szCs w:val="20"/>
              </w:rPr>
              <w:t>August</w:t>
            </w:r>
          </w:p>
        </w:tc>
        <w:tc>
          <w:tcPr>
            <w:tcW w:w="983" w:type="dxa"/>
            <w:shd w:val="clear" w:color="auto" w:fill="0070C0"/>
          </w:tcPr>
          <w:p w14:paraId="2262E6B6" w14:textId="77777777" w:rsidR="00D33265" w:rsidRPr="00FA4AC7" w:rsidRDefault="00D33265">
            <w:pPr>
              <w:spacing w:before="40" w:after="40"/>
              <w:jc w:val="center"/>
              <w:rPr>
                <w:rFonts w:cs="Arial"/>
                <w:b/>
                <w:bCs/>
                <w:color w:val="FFFFFF" w:themeColor="background1"/>
                <w:sz w:val="20"/>
                <w:szCs w:val="20"/>
              </w:rPr>
            </w:pPr>
            <w:r w:rsidRPr="00FA4AC7">
              <w:rPr>
                <w:rFonts w:cs="Arial"/>
                <w:b/>
                <w:bCs/>
                <w:color w:val="FFFFFF" w:themeColor="background1"/>
                <w:sz w:val="20"/>
                <w:szCs w:val="20"/>
              </w:rPr>
              <w:t>October</w:t>
            </w:r>
          </w:p>
        </w:tc>
        <w:tc>
          <w:tcPr>
            <w:tcW w:w="1184" w:type="dxa"/>
            <w:shd w:val="clear" w:color="auto" w:fill="0070C0"/>
          </w:tcPr>
          <w:p w14:paraId="4739A710" w14:textId="77777777" w:rsidR="00D33265" w:rsidRPr="00FA4AC7" w:rsidRDefault="00D33265">
            <w:pPr>
              <w:spacing w:before="40" w:after="40"/>
              <w:jc w:val="center"/>
              <w:rPr>
                <w:rFonts w:cs="Arial"/>
                <w:b/>
                <w:bCs/>
                <w:color w:val="FFFFFF" w:themeColor="background1"/>
                <w:sz w:val="20"/>
                <w:szCs w:val="20"/>
              </w:rPr>
            </w:pPr>
            <w:r w:rsidRPr="00FA4AC7">
              <w:rPr>
                <w:rFonts w:cs="Arial"/>
                <w:b/>
                <w:bCs/>
                <w:color w:val="FFFFFF" w:themeColor="background1"/>
                <w:sz w:val="20"/>
                <w:szCs w:val="20"/>
              </w:rPr>
              <w:t>December</w:t>
            </w:r>
          </w:p>
        </w:tc>
        <w:tc>
          <w:tcPr>
            <w:tcW w:w="694" w:type="dxa"/>
            <w:shd w:val="clear" w:color="auto" w:fill="0070C0"/>
          </w:tcPr>
          <w:p w14:paraId="09CAED94" w14:textId="77777777" w:rsidR="00D33265" w:rsidRPr="00FA4AC7" w:rsidRDefault="00D33265">
            <w:pPr>
              <w:spacing w:before="40" w:after="40"/>
              <w:jc w:val="center"/>
              <w:rPr>
                <w:rFonts w:cs="Arial"/>
                <w:b/>
                <w:bCs/>
                <w:color w:val="FFFFFF" w:themeColor="background1"/>
                <w:sz w:val="20"/>
                <w:szCs w:val="20"/>
              </w:rPr>
            </w:pPr>
            <w:r w:rsidRPr="00FA4AC7">
              <w:rPr>
                <w:rFonts w:cs="Arial"/>
                <w:b/>
                <w:bCs/>
                <w:color w:val="FFFFFF" w:themeColor="background1"/>
                <w:sz w:val="20"/>
                <w:szCs w:val="20"/>
              </w:rPr>
              <w:t>Total</w:t>
            </w:r>
          </w:p>
        </w:tc>
      </w:tr>
      <w:tr w:rsidR="00D33265" w:rsidRPr="00860FEB" w14:paraId="6D7D82DB" w14:textId="77777777" w:rsidTr="00BE6792">
        <w:tc>
          <w:tcPr>
            <w:tcW w:w="1613" w:type="dxa"/>
            <w:vAlign w:val="center"/>
          </w:tcPr>
          <w:p w14:paraId="77B736BA" w14:textId="77777777" w:rsidR="00D33265" w:rsidRPr="00860FEB" w:rsidRDefault="00D33265">
            <w:pPr>
              <w:spacing w:before="40" w:after="40"/>
              <w:jc w:val="center"/>
              <w:rPr>
                <w:rFonts w:cs="Arial"/>
                <w:sz w:val="20"/>
                <w:szCs w:val="20"/>
              </w:rPr>
            </w:pPr>
            <w:r>
              <w:rPr>
                <w:rFonts w:cs="Arial"/>
                <w:sz w:val="20"/>
                <w:szCs w:val="20"/>
              </w:rPr>
              <w:t>Completed</w:t>
            </w:r>
          </w:p>
        </w:tc>
        <w:tc>
          <w:tcPr>
            <w:tcW w:w="1072" w:type="dxa"/>
            <w:vAlign w:val="center"/>
          </w:tcPr>
          <w:p w14:paraId="4ABB80C5" w14:textId="77777777" w:rsidR="00D33265" w:rsidRPr="00860FEB" w:rsidRDefault="00D33265">
            <w:pPr>
              <w:spacing w:before="40" w:after="40"/>
              <w:jc w:val="center"/>
              <w:rPr>
                <w:rFonts w:cs="Arial"/>
                <w:sz w:val="20"/>
                <w:szCs w:val="20"/>
              </w:rPr>
            </w:pPr>
            <w:r>
              <w:rPr>
                <w:rFonts w:cs="Arial"/>
                <w:sz w:val="20"/>
                <w:szCs w:val="20"/>
              </w:rPr>
              <w:t>19</w:t>
            </w:r>
          </w:p>
        </w:tc>
        <w:tc>
          <w:tcPr>
            <w:tcW w:w="806" w:type="dxa"/>
            <w:vAlign w:val="center"/>
          </w:tcPr>
          <w:p w14:paraId="1647E182" w14:textId="77777777" w:rsidR="00D33265" w:rsidRPr="00860FEB" w:rsidRDefault="00D33265">
            <w:pPr>
              <w:spacing w:before="40" w:after="40"/>
              <w:jc w:val="center"/>
              <w:rPr>
                <w:rFonts w:cs="Arial"/>
                <w:sz w:val="20"/>
                <w:szCs w:val="20"/>
              </w:rPr>
            </w:pPr>
            <w:r>
              <w:rPr>
                <w:rFonts w:cs="Arial"/>
                <w:sz w:val="20"/>
                <w:szCs w:val="20"/>
              </w:rPr>
              <w:t>23</w:t>
            </w:r>
          </w:p>
        </w:tc>
        <w:tc>
          <w:tcPr>
            <w:tcW w:w="661" w:type="dxa"/>
            <w:vAlign w:val="center"/>
          </w:tcPr>
          <w:p w14:paraId="5EA2E6D5" w14:textId="77777777" w:rsidR="00D33265" w:rsidRPr="00860FEB" w:rsidRDefault="00D33265">
            <w:pPr>
              <w:spacing w:before="40" w:after="40"/>
              <w:jc w:val="center"/>
              <w:rPr>
                <w:rFonts w:cs="Arial"/>
                <w:sz w:val="20"/>
                <w:szCs w:val="20"/>
              </w:rPr>
            </w:pPr>
            <w:r>
              <w:rPr>
                <w:rFonts w:cs="Arial"/>
                <w:sz w:val="20"/>
                <w:szCs w:val="20"/>
              </w:rPr>
              <w:t>21</w:t>
            </w:r>
          </w:p>
        </w:tc>
        <w:tc>
          <w:tcPr>
            <w:tcW w:w="683" w:type="dxa"/>
            <w:vAlign w:val="center"/>
          </w:tcPr>
          <w:p w14:paraId="2A7E5278" w14:textId="77777777" w:rsidR="00D33265" w:rsidRPr="00860FEB" w:rsidRDefault="00D33265">
            <w:pPr>
              <w:spacing w:before="40" w:after="40"/>
              <w:jc w:val="center"/>
              <w:rPr>
                <w:rFonts w:cs="Arial"/>
                <w:sz w:val="20"/>
                <w:szCs w:val="20"/>
              </w:rPr>
            </w:pPr>
            <w:r>
              <w:rPr>
                <w:rFonts w:cs="Arial"/>
                <w:sz w:val="20"/>
                <w:szCs w:val="20"/>
              </w:rPr>
              <w:t>16</w:t>
            </w:r>
          </w:p>
        </w:tc>
        <w:tc>
          <w:tcPr>
            <w:tcW w:w="905" w:type="dxa"/>
            <w:vAlign w:val="center"/>
          </w:tcPr>
          <w:p w14:paraId="4B2E9E4F" w14:textId="77777777" w:rsidR="00D33265" w:rsidRPr="00860FEB" w:rsidRDefault="00D33265">
            <w:pPr>
              <w:spacing w:before="40" w:after="40"/>
              <w:jc w:val="center"/>
              <w:rPr>
                <w:rFonts w:cs="Arial"/>
                <w:sz w:val="20"/>
                <w:szCs w:val="20"/>
              </w:rPr>
            </w:pPr>
            <w:r>
              <w:rPr>
                <w:rFonts w:cs="Arial"/>
                <w:sz w:val="20"/>
                <w:szCs w:val="20"/>
              </w:rPr>
              <w:t>17</w:t>
            </w:r>
          </w:p>
        </w:tc>
        <w:tc>
          <w:tcPr>
            <w:tcW w:w="983" w:type="dxa"/>
            <w:vAlign w:val="center"/>
          </w:tcPr>
          <w:p w14:paraId="567C18EF" w14:textId="77777777" w:rsidR="00D33265" w:rsidRPr="00860FEB" w:rsidRDefault="00D33265">
            <w:pPr>
              <w:spacing w:before="40" w:after="40"/>
              <w:jc w:val="center"/>
              <w:rPr>
                <w:rFonts w:cs="Arial"/>
                <w:sz w:val="20"/>
                <w:szCs w:val="20"/>
              </w:rPr>
            </w:pPr>
            <w:r>
              <w:rPr>
                <w:rFonts w:cs="Arial"/>
                <w:sz w:val="20"/>
                <w:szCs w:val="20"/>
              </w:rPr>
              <w:t>9</w:t>
            </w:r>
          </w:p>
        </w:tc>
        <w:tc>
          <w:tcPr>
            <w:tcW w:w="1184" w:type="dxa"/>
            <w:vAlign w:val="center"/>
          </w:tcPr>
          <w:p w14:paraId="71D579AA" w14:textId="77777777" w:rsidR="00D33265" w:rsidRPr="00860FEB" w:rsidRDefault="00D33265">
            <w:pPr>
              <w:spacing w:before="40" w:after="40"/>
              <w:jc w:val="center"/>
              <w:rPr>
                <w:rFonts w:cs="Arial"/>
                <w:sz w:val="20"/>
                <w:szCs w:val="20"/>
              </w:rPr>
            </w:pPr>
            <w:r>
              <w:rPr>
                <w:rFonts w:cs="Arial"/>
                <w:sz w:val="20"/>
                <w:szCs w:val="20"/>
              </w:rPr>
              <w:t>25</w:t>
            </w:r>
          </w:p>
        </w:tc>
        <w:tc>
          <w:tcPr>
            <w:tcW w:w="694" w:type="dxa"/>
          </w:tcPr>
          <w:p w14:paraId="25A95DBB" w14:textId="77777777" w:rsidR="00D33265" w:rsidRPr="00860FEB" w:rsidRDefault="00D33265">
            <w:pPr>
              <w:spacing w:before="40" w:after="40"/>
              <w:jc w:val="center"/>
              <w:rPr>
                <w:rFonts w:cs="Arial"/>
                <w:sz w:val="20"/>
                <w:szCs w:val="20"/>
              </w:rPr>
            </w:pPr>
            <w:r>
              <w:rPr>
                <w:rFonts w:cs="Arial"/>
                <w:sz w:val="20"/>
                <w:szCs w:val="20"/>
              </w:rPr>
              <w:t>130</w:t>
            </w:r>
          </w:p>
        </w:tc>
      </w:tr>
      <w:tr w:rsidR="00D33265" w:rsidRPr="00860FEB" w14:paraId="6A55F85B" w14:textId="77777777" w:rsidTr="00BE6792">
        <w:tc>
          <w:tcPr>
            <w:tcW w:w="1613" w:type="dxa"/>
            <w:vAlign w:val="center"/>
          </w:tcPr>
          <w:p w14:paraId="0312070B" w14:textId="77777777" w:rsidR="00D33265" w:rsidRPr="00860FEB" w:rsidRDefault="00D33265">
            <w:pPr>
              <w:spacing w:before="40" w:after="40"/>
              <w:jc w:val="center"/>
              <w:rPr>
                <w:rFonts w:cs="Arial"/>
                <w:sz w:val="20"/>
                <w:szCs w:val="20"/>
              </w:rPr>
            </w:pPr>
            <w:r>
              <w:rPr>
                <w:rFonts w:cs="Arial"/>
                <w:sz w:val="20"/>
                <w:szCs w:val="20"/>
              </w:rPr>
              <w:t>Not Completed</w:t>
            </w:r>
          </w:p>
        </w:tc>
        <w:tc>
          <w:tcPr>
            <w:tcW w:w="1072" w:type="dxa"/>
            <w:vAlign w:val="center"/>
          </w:tcPr>
          <w:p w14:paraId="65A4F1A8" w14:textId="77777777" w:rsidR="00D33265" w:rsidRPr="00860FEB" w:rsidRDefault="00D33265">
            <w:pPr>
              <w:spacing w:before="40" w:after="40"/>
              <w:jc w:val="center"/>
              <w:rPr>
                <w:rFonts w:cs="Arial"/>
                <w:sz w:val="20"/>
                <w:szCs w:val="20"/>
              </w:rPr>
            </w:pPr>
            <w:r>
              <w:rPr>
                <w:rFonts w:cs="Arial"/>
                <w:sz w:val="20"/>
                <w:szCs w:val="20"/>
              </w:rPr>
              <w:t>1</w:t>
            </w:r>
          </w:p>
        </w:tc>
        <w:tc>
          <w:tcPr>
            <w:tcW w:w="806" w:type="dxa"/>
            <w:vAlign w:val="center"/>
          </w:tcPr>
          <w:p w14:paraId="03D7B0E0" w14:textId="77777777" w:rsidR="00D33265" w:rsidRPr="00860FEB" w:rsidRDefault="00D33265">
            <w:pPr>
              <w:spacing w:before="40" w:after="40"/>
              <w:jc w:val="center"/>
              <w:rPr>
                <w:rFonts w:cs="Arial"/>
                <w:sz w:val="20"/>
                <w:szCs w:val="20"/>
              </w:rPr>
            </w:pPr>
            <w:r>
              <w:rPr>
                <w:rFonts w:cs="Arial"/>
                <w:sz w:val="20"/>
                <w:szCs w:val="20"/>
              </w:rPr>
              <w:t>0</w:t>
            </w:r>
          </w:p>
        </w:tc>
        <w:tc>
          <w:tcPr>
            <w:tcW w:w="661" w:type="dxa"/>
            <w:vAlign w:val="center"/>
          </w:tcPr>
          <w:p w14:paraId="04A928A4" w14:textId="77777777" w:rsidR="00D33265" w:rsidRPr="00860FEB" w:rsidRDefault="00D33265">
            <w:pPr>
              <w:spacing w:before="40" w:after="40"/>
              <w:jc w:val="center"/>
              <w:rPr>
                <w:rFonts w:cs="Arial"/>
                <w:sz w:val="20"/>
                <w:szCs w:val="20"/>
              </w:rPr>
            </w:pPr>
            <w:r>
              <w:rPr>
                <w:rFonts w:cs="Arial"/>
                <w:sz w:val="20"/>
                <w:szCs w:val="20"/>
              </w:rPr>
              <w:t>0</w:t>
            </w:r>
          </w:p>
        </w:tc>
        <w:tc>
          <w:tcPr>
            <w:tcW w:w="683" w:type="dxa"/>
            <w:vAlign w:val="center"/>
          </w:tcPr>
          <w:p w14:paraId="6888D5F2" w14:textId="77777777" w:rsidR="00D33265" w:rsidRPr="00860FEB" w:rsidRDefault="00D33265">
            <w:pPr>
              <w:spacing w:before="40" w:after="40"/>
              <w:jc w:val="center"/>
              <w:rPr>
                <w:rFonts w:cs="Arial"/>
                <w:sz w:val="20"/>
                <w:szCs w:val="20"/>
              </w:rPr>
            </w:pPr>
            <w:r>
              <w:rPr>
                <w:rFonts w:cs="Arial"/>
                <w:sz w:val="20"/>
                <w:szCs w:val="20"/>
              </w:rPr>
              <w:t>0</w:t>
            </w:r>
          </w:p>
        </w:tc>
        <w:tc>
          <w:tcPr>
            <w:tcW w:w="905" w:type="dxa"/>
            <w:vAlign w:val="center"/>
          </w:tcPr>
          <w:p w14:paraId="648491DC" w14:textId="77777777" w:rsidR="00D33265" w:rsidRPr="00860FEB" w:rsidRDefault="00D33265">
            <w:pPr>
              <w:spacing w:before="40" w:after="40"/>
              <w:jc w:val="center"/>
              <w:rPr>
                <w:rFonts w:cs="Arial"/>
                <w:sz w:val="20"/>
                <w:szCs w:val="20"/>
              </w:rPr>
            </w:pPr>
            <w:r>
              <w:rPr>
                <w:rFonts w:cs="Arial"/>
                <w:sz w:val="20"/>
                <w:szCs w:val="20"/>
              </w:rPr>
              <w:t>0</w:t>
            </w:r>
          </w:p>
        </w:tc>
        <w:tc>
          <w:tcPr>
            <w:tcW w:w="983" w:type="dxa"/>
            <w:vAlign w:val="center"/>
          </w:tcPr>
          <w:p w14:paraId="4CDC82CE" w14:textId="77777777" w:rsidR="00D33265" w:rsidRPr="00860FEB" w:rsidRDefault="00D33265">
            <w:pPr>
              <w:spacing w:before="40" w:after="40"/>
              <w:jc w:val="center"/>
              <w:rPr>
                <w:rFonts w:cs="Arial"/>
                <w:sz w:val="20"/>
                <w:szCs w:val="20"/>
              </w:rPr>
            </w:pPr>
            <w:r>
              <w:rPr>
                <w:rFonts w:cs="Arial"/>
                <w:sz w:val="20"/>
                <w:szCs w:val="20"/>
              </w:rPr>
              <w:t>0</w:t>
            </w:r>
          </w:p>
        </w:tc>
        <w:tc>
          <w:tcPr>
            <w:tcW w:w="1184" w:type="dxa"/>
            <w:vAlign w:val="center"/>
          </w:tcPr>
          <w:p w14:paraId="42930987" w14:textId="77777777" w:rsidR="00D33265" w:rsidRPr="00860FEB" w:rsidRDefault="00D33265">
            <w:pPr>
              <w:spacing w:before="40" w:after="40"/>
              <w:jc w:val="center"/>
              <w:rPr>
                <w:rFonts w:cs="Arial"/>
                <w:sz w:val="20"/>
                <w:szCs w:val="20"/>
              </w:rPr>
            </w:pPr>
            <w:r>
              <w:rPr>
                <w:rFonts w:cs="Arial"/>
                <w:sz w:val="20"/>
                <w:szCs w:val="20"/>
              </w:rPr>
              <w:t>0</w:t>
            </w:r>
          </w:p>
        </w:tc>
        <w:tc>
          <w:tcPr>
            <w:tcW w:w="694" w:type="dxa"/>
          </w:tcPr>
          <w:p w14:paraId="1DE16114" w14:textId="77777777" w:rsidR="00D33265" w:rsidRPr="00860FEB" w:rsidRDefault="00D33265">
            <w:pPr>
              <w:spacing w:before="40" w:after="40"/>
              <w:jc w:val="center"/>
              <w:rPr>
                <w:rFonts w:cs="Arial"/>
                <w:sz w:val="20"/>
                <w:szCs w:val="20"/>
              </w:rPr>
            </w:pPr>
            <w:r>
              <w:rPr>
                <w:rFonts w:cs="Arial"/>
                <w:sz w:val="20"/>
                <w:szCs w:val="20"/>
              </w:rPr>
              <w:t>1</w:t>
            </w:r>
          </w:p>
        </w:tc>
      </w:tr>
      <w:tr w:rsidR="00D33265" w:rsidRPr="00860FEB" w14:paraId="5354F579" w14:textId="77777777" w:rsidTr="00BE6792">
        <w:tc>
          <w:tcPr>
            <w:tcW w:w="1613" w:type="dxa"/>
            <w:vAlign w:val="center"/>
          </w:tcPr>
          <w:p w14:paraId="7F25AED2" w14:textId="77777777" w:rsidR="00D33265" w:rsidRPr="00860FEB" w:rsidRDefault="00D33265">
            <w:pPr>
              <w:spacing w:before="40" w:after="40"/>
              <w:jc w:val="center"/>
              <w:rPr>
                <w:rFonts w:cs="Arial"/>
                <w:sz w:val="20"/>
                <w:szCs w:val="20"/>
              </w:rPr>
            </w:pPr>
            <w:r>
              <w:rPr>
                <w:rFonts w:cs="Arial"/>
                <w:sz w:val="20"/>
                <w:szCs w:val="20"/>
              </w:rPr>
              <w:t>Completion Percent</w:t>
            </w:r>
          </w:p>
        </w:tc>
        <w:tc>
          <w:tcPr>
            <w:tcW w:w="1072" w:type="dxa"/>
            <w:vAlign w:val="center"/>
          </w:tcPr>
          <w:p w14:paraId="63B0A07A" w14:textId="77777777" w:rsidR="00D33265" w:rsidRPr="00860FEB" w:rsidRDefault="00D33265">
            <w:pPr>
              <w:spacing w:before="40" w:after="40"/>
              <w:jc w:val="center"/>
              <w:rPr>
                <w:rFonts w:cs="Arial"/>
                <w:sz w:val="20"/>
                <w:szCs w:val="20"/>
              </w:rPr>
            </w:pPr>
            <w:r>
              <w:rPr>
                <w:rFonts w:cs="Arial"/>
                <w:sz w:val="20"/>
                <w:szCs w:val="20"/>
              </w:rPr>
              <w:t>95</w:t>
            </w:r>
          </w:p>
        </w:tc>
        <w:tc>
          <w:tcPr>
            <w:tcW w:w="806" w:type="dxa"/>
            <w:vAlign w:val="center"/>
          </w:tcPr>
          <w:p w14:paraId="0A0961A2" w14:textId="77777777" w:rsidR="00D33265" w:rsidRPr="00860FEB" w:rsidRDefault="00D33265">
            <w:pPr>
              <w:spacing w:before="40" w:after="40"/>
              <w:jc w:val="center"/>
              <w:rPr>
                <w:rFonts w:cs="Arial"/>
                <w:sz w:val="20"/>
                <w:szCs w:val="20"/>
              </w:rPr>
            </w:pPr>
            <w:r>
              <w:rPr>
                <w:rFonts w:cs="Arial"/>
                <w:sz w:val="20"/>
                <w:szCs w:val="20"/>
              </w:rPr>
              <w:t>100</w:t>
            </w:r>
          </w:p>
        </w:tc>
        <w:tc>
          <w:tcPr>
            <w:tcW w:w="661" w:type="dxa"/>
            <w:vAlign w:val="center"/>
          </w:tcPr>
          <w:p w14:paraId="24F33A40" w14:textId="77777777" w:rsidR="00D33265" w:rsidRPr="00860FEB" w:rsidRDefault="00D33265">
            <w:pPr>
              <w:spacing w:before="40" w:after="40"/>
              <w:jc w:val="center"/>
              <w:rPr>
                <w:rFonts w:cs="Arial"/>
                <w:sz w:val="20"/>
                <w:szCs w:val="20"/>
              </w:rPr>
            </w:pPr>
            <w:r>
              <w:rPr>
                <w:rFonts w:cs="Arial"/>
                <w:sz w:val="20"/>
                <w:szCs w:val="20"/>
              </w:rPr>
              <w:t>100</w:t>
            </w:r>
          </w:p>
        </w:tc>
        <w:tc>
          <w:tcPr>
            <w:tcW w:w="683" w:type="dxa"/>
            <w:vAlign w:val="center"/>
          </w:tcPr>
          <w:p w14:paraId="220E7E25" w14:textId="77777777" w:rsidR="00D33265" w:rsidRPr="00860FEB" w:rsidRDefault="00D33265">
            <w:pPr>
              <w:spacing w:before="40" w:after="40"/>
              <w:jc w:val="center"/>
              <w:rPr>
                <w:rFonts w:cs="Arial"/>
                <w:sz w:val="20"/>
                <w:szCs w:val="20"/>
              </w:rPr>
            </w:pPr>
            <w:r>
              <w:rPr>
                <w:rFonts w:cs="Arial"/>
                <w:sz w:val="20"/>
                <w:szCs w:val="20"/>
              </w:rPr>
              <w:t>100</w:t>
            </w:r>
          </w:p>
        </w:tc>
        <w:tc>
          <w:tcPr>
            <w:tcW w:w="905" w:type="dxa"/>
            <w:vAlign w:val="center"/>
          </w:tcPr>
          <w:p w14:paraId="210A2391" w14:textId="77777777" w:rsidR="00D33265" w:rsidRPr="00860FEB" w:rsidRDefault="00D33265">
            <w:pPr>
              <w:spacing w:before="40" w:after="40"/>
              <w:jc w:val="center"/>
              <w:rPr>
                <w:rFonts w:cs="Arial"/>
                <w:sz w:val="20"/>
                <w:szCs w:val="20"/>
              </w:rPr>
            </w:pPr>
            <w:r>
              <w:rPr>
                <w:rFonts w:cs="Arial"/>
                <w:sz w:val="20"/>
                <w:szCs w:val="20"/>
              </w:rPr>
              <w:t>100</w:t>
            </w:r>
          </w:p>
        </w:tc>
        <w:tc>
          <w:tcPr>
            <w:tcW w:w="983" w:type="dxa"/>
            <w:vAlign w:val="center"/>
          </w:tcPr>
          <w:p w14:paraId="1D032827" w14:textId="77777777" w:rsidR="00D33265" w:rsidRPr="00860FEB" w:rsidRDefault="00D33265">
            <w:pPr>
              <w:spacing w:before="40" w:after="40"/>
              <w:jc w:val="center"/>
              <w:rPr>
                <w:rFonts w:cs="Arial"/>
                <w:sz w:val="20"/>
                <w:szCs w:val="20"/>
              </w:rPr>
            </w:pPr>
            <w:r>
              <w:rPr>
                <w:rFonts w:cs="Arial"/>
                <w:sz w:val="20"/>
                <w:szCs w:val="20"/>
              </w:rPr>
              <w:t>100</w:t>
            </w:r>
          </w:p>
        </w:tc>
        <w:tc>
          <w:tcPr>
            <w:tcW w:w="1184" w:type="dxa"/>
            <w:vAlign w:val="center"/>
          </w:tcPr>
          <w:p w14:paraId="1D2815AB" w14:textId="77777777" w:rsidR="00D33265" w:rsidRPr="00860FEB" w:rsidRDefault="00D33265">
            <w:pPr>
              <w:spacing w:before="40" w:after="40"/>
              <w:jc w:val="center"/>
              <w:rPr>
                <w:rFonts w:cs="Arial"/>
                <w:sz w:val="20"/>
                <w:szCs w:val="20"/>
              </w:rPr>
            </w:pPr>
            <w:r>
              <w:rPr>
                <w:rFonts w:cs="Arial"/>
                <w:sz w:val="20"/>
                <w:szCs w:val="20"/>
              </w:rPr>
              <w:t>100</w:t>
            </w:r>
          </w:p>
        </w:tc>
        <w:tc>
          <w:tcPr>
            <w:tcW w:w="694" w:type="dxa"/>
            <w:vAlign w:val="center"/>
          </w:tcPr>
          <w:p w14:paraId="25D40F20" w14:textId="77777777" w:rsidR="00D33265" w:rsidRPr="00860FEB" w:rsidRDefault="00D33265">
            <w:pPr>
              <w:spacing w:before="40" w:after="40"/>
              <w:jc w:val="center"/>
              <w:rPr>
                <w:rFonts w:cs="Arial"/>
                <w:sz w:val="20"/>
                <w:szCs w:val="20"/>
              </w:rPr>
            </w:pPr>
            <w:r>
              <w:rPr>
                <w:rFonts w:cs="Arial"/>
                <w:sz w:val="20"/>
                <w:szCs w:val="20"/>
              </w:rPr>
              <w:t>99</w:t>
            </w:r>
          </w:p>
        </w:tc>
      </w:tr>
    </w:tbl>
    <w:p w14:paraId="7D59FB4B" w14:textId="1CFBC61B" w:rsidR="00D33265" w:rsidRDefault="00D33265" w:rsidP="00D33265">
      <w:pPr>
        <w:spacing w:before="120"/>
        <w:jc w:val="center"/>
      </w:pPr>
    </w:p>
    <w:p w14:paraId="013B54C4" w14:textId="6747C131" w:rsidR="00CF7745" w:rsidRDefault="00CF7745">
      <w:r>
        <w:br w:type="page"/>
      </w:r>
    </w:p>
    <w:p w14:paraId="000A725F" w14:textId="51C72CEB" w:rsidR="00D33265" w:rsidRDefault="007B0C31" w:rsidP="00BE6792">
      <w:pPr>
        <w:pStyle w:val="TemplateTableCaption"/>
        <w:rPr>
          <w:sz w:val="22"/>
        </w:rPr>
      </w:pPr>
      <w:bookmarkStart w:id="39" w:name="_Toc229841110"/>
      <w:r>
        <w:lastRenderedPageBreak/>
        <w:t>Table 1</w:t>
      </w:r>
      <w:r w:rsidR="00A36736">
        <w:t>3</w:t>
      </w:r>
      <w:r>
        <w:t xml:space="preserve">. </w:t>
      </w:r>
      <w:r w:rsidRPr="00FD2AD7">
        <w:t xml:space="preserve">Annual TMP </w:t>
      </w:r>
      <w:r>
        <w:t xml:space="preserve">compliance </w:t>
      </w:r>
      <w:r w:rsidRPr="00FD2AD7">
        <w:t xml:space="preserve">audit by </w:t>
      </w:r>
      <w:r>
        <w:t>project type.</w:t>
      </w:r>
      <w:bookmarkEnd w:id="39"/>
    </w:p>
    <w:tbl>
      <w:tblPr>
        <w:tblStyle w:val="TableGrid"/>
        <w:tblW w:w="0" w:type="auto"/>
        <w:tblLook w:val="04A0" w:firstRow="1" w:lastRow="0" w:firstColumn="1" w:lastColumn="0" w:noHBand="0" w:noVBand="1"/>
        <w:tblCaption w:val="Annual TMP compliance audit by project type."/>
        <w:tblDescription w:val="This table shows an example for annual TMP compliance audit by project type."/>
      </w:tblPr>
      <w:tblGrid>
        <w:gridCol w:w="1613"/>
        <w:gridCol w:w="1301"/>
        <w:gridCol w:w="806"/>
        <w:gridCol w:w="811"/>
        <w:gridCol w:w="939"/>
        <w:gridCol w:w="905"/>
        <w:gridCol w:w="983"/>
      </w:tblGrid>
      <w:tr w:rsidR="00D33265" w:rsidRPr="00860FEB" w14:paraId="4CB9E5A4" w14:textId="77777777" w:rsidTr="008B1751">
        <w:trPr>
          <w:tblHeader/>
        </w:trPr>
        <w:tc>
          <w:tcPr>
            <w:tcW w:w="1613" w:type="dxa"/>
            <w:shd w:val="clear" w:color="auto" w:fill="0070C0"/>
          </w:tcPr>
          <w:p w14:paraId="2BD25F3C" w14:textId="77777777" w:rsidR="00D33265" w:rsidRPr="00FA4AC7" w:rsidRDefault="00D33265">
            <w:pPr>
              <w:spacing w:before="40" w:after="40"/>
              <w:jc w:val="center"/>
              <w:rPr>
                <w:rFonts w:cs="Arial"/>
                <w:b/>
                <w:bCs/>
                <w:color w:val="FFFFFF" w:themeColor="background1"/>
                <w:sz w:val="20"/>
                <w:szCs w:val="20"/>
              </w:rPr>
            </w:pPr>
            <w:r>
              <w:rPr>
                <w:rFonts w:cs="Arial"/>
                <w:b/>
                <w:bCs/>
                <w:color w:val="FFFFFF" w:themeColor="background1"/>
                <w:sz w:val="20"/>
                <w:szCs w:val="20"/>
              </w:rPr>
              <w:t>Audit Status</w:t>
            </w:r>
          </w:p>
        </w:tc>
        <w:tc>
          <w:tcPr>
            <w:tcW w:w="1301" w:type="dxa"/>
            <w:shd w:val="clear" w:color="auto" w:fill="0070C0"/>
          </w:tcPr>
          <w:p w14:paraId="409C4788" w14:textId="77777777" w:rsidR="00D33265" w:rsidRPr="00FA4AC7" w:rsidRDefault="00D33265">
            <w:pPr>
              <w:spacing w:before="40" w:after="40"/>
              <w:jc w:val="center"/>
              <w:rPr>
                <w:rFonts w:cs="Arial"/>
                <w:b/>
                <w:bCs/>
                <w:color w:val="FFFFFF" w:themeColor="background1"/>
                <w:sz w:val="20"/>
                <w:szCs w:val="20"/>
              </w:rPr>
            </w:pPr>
            <w:r w:rsidRPr="00FA4AC7">
              <w:rPr>
                <w:rFonts w:cs="Arial"/>
                <w:b/>
                <w:bCs/>
                <w:color w:val="FFFFFF" w:themeColor="background1"/>
                <w:sz w:val="20"/>
                <w:szCs w:val="20"/>
              </w:rPr>
              <w:t>Resurfacing</w:t>
            </w:r>
          </w:p>
        </w:tc>
        <w:tc>
          <w:tcPr>
            <w:tcW w:w="806" w:type="dxa"/>
            <w:shd w:val="clear" w:color="auto" w:fill="0070C0"/>
          </w:tcPr>
          <w:p w14:paraId="4670FF80" w14:textId="77777777" w:rsidR="00D33265" w:rsidRPr="00FA4AC7" w:rsidRDefault="00D33265">
            <w:pPr>
              <w:spacing w:before="40" w:after="40"/>
              <w:jc w:val="center"/>
              <w:rPr>
                <w:rFonts w:cs="Arial"/>
                <w:b/>
                <w:bCs/>
                <w:color w:val="FFFFFF" w:themeColor="background1"/>
                <w:sz w:val="20"/>
                <w:szCs w:val="20"/>
              </w:rPr>
            </w:pPr>
            <w:r w:rsidRPr="00FA4AC7">
              <w:rPr>
                <w:rFonts w:cs="Arial"/>
                <w:b/>
                <w:bCs/>
                <w:color w:val="FFFFFF" w:themeColor="background1"/>
                <w:sz w:val="20"/>
                <w:szCs w:val="20"/>
              </w:rPr>
              <w:t>Bridge</w:t>
            </w:r>
          </w:p>
        </w:tc>
        <w:tc>
          <w:tcPr>
            <w:tcW w:w="811" w:type="dxa"/>
            <w:shd w:val="clear" w:color="auto" w:fill="0070C0"/>
          </w:tcPr>
          <w:p w14:paraId="7806BC32" w14:textId="77777777" w:rsidR="00D33265" w:rsidRPr="00FA4AC7" w:rsidRDefault="00D33265">
            <w:pPr>
              <w:spacing w:before="40" w:after="40"/>
              <w:jc w:val="center"/>
              <w:rPr>
                <w:rFonts w:cs="Arial"/>
                <w:b/>
                <w:bCs/>
                <w:color w:val="FFFFFF" w:themeColor="background1"/>
                <w:sz w:val="20"/>
                <w:szCs w:val="20"/>
              </w:rPr>
            </w:pPr>
            <w:r w:rsidRPr="00FA4AC7">
              <w:rPr>
                <w:rFonts w:cs="Arial"/>
                <w:b/>
                <w:bCs/>
                <w:color w:val="FFFFFF" w:themeColor="background1"/>
                <w:sz w:val="20"/>
                <w:szCs w:val="20"/>
              </w:rPr>
              <w:t>Paving</w:t>
            </w:r>
          </w:p>
        </w:tc>
        <w:tc>
          <w:tcPr>
            <w:tcW w:w="927" w:type="dxa"/>
            <w:shd w:val="clear" w:color="auto" w:fill="0070C0"/>
          </w:tcPr>
          <w:p w14:paraId="356EBD2E" w14:textId="77777777" w:rsidR="00D33265" w:rsidRPr="00FA4AC7" w:rsidRDefault="00D33265">
            <w:pPr>
              <w:spacing w:before="40" w:after="40"/>
              <w:jc w:val="center"/>
              <w:rPr>
                <w:rFonts w:cs="Arial"/>
                <w:b/>
                <w:bCs/>
                <w:color w:val="FFFFFF" w:themeColor="background1"/>
                <w:sz w:val="20"/>
                <w:szCs w:val="20"/>
              </w:rPr>
            </w:pPr>
            <w:r w:rsidRPr="00FA4AC7">
              <w:rPr>
                <w:rFonts w:cs="Arial"/>
                <w:b/>
                <w:bCs/>
                <w:color w:val="FFFFFF" w:themeColor="background1"/>
                <w:sz w:val="20"/>
                <w:szCs w:val="20"/>
              </w:rPr>
              <w:t>Grading</w:t>
            </w:r>
          </w:p>
        </w:tc>
        <w:tc>
          <w:tcPr>
            <w:tcW w:w="905" w:type="dxa"/>
            <w:shd w:val="clear" w:color="auto" w:fill="0070C0"/>
          </w:tcPr>
          <w:p w14:paraId="745C60A7" w14:textId="77777777" w:rsidR="00D33265" w:rsidRPr="00FA4AC7" w:rsidRDefault="00D33265">
            <w:pPr>
              <w:spacing w:before="40" w:after="40"/>
              <w:jc w:val="center"/>
              <w:rPr>
                <w:rFonts w:cs="Arial"/>
                <w:b/>
                <w:bCs/>
                <w:color w:val="FFFFFF" w:themeColor="background1"/>
                <w:sz w:val="20"/>
                <w:szCs w:val="20"/>
              </w:rPr>
            </w:pPr>
            <w:r w:rsidRPr="00FA4AC7">
              <w:rPr>
                <w:rFonts w:cs="Arial"/>
                <w:b/>
                <w:bCs/>
                <w:color w:val="FFFFFF" w:themeColor="background1"/>
                <w:sz w:val="20"/>
                <w:szCs w:val="20"/>
              </w:rPr>
              <w:t>Signals</w:t>
            </w:r>
          </w:p>
        </w:tc>
        <w:tc>
          <w:tcPr>
            <w:tcW w:w="983" w:type="dxa"/>
            <w:shd w:val="clear" w:color="auto" w:fill="0070C0"/>
          </w:tcPr>
          <w:p w14:paraId="16F4E9CC" w14:textId="77777777" w:rsidR="00D33265" w:rsidRPr="00FA4AC7" w:rsidRDefault="00D33265">
            <w:pPr>
              <w:spacing w:before="40" w:after="40"/>
              <w:jc w:val="center"/>
              <w:rPr>
                <w:rFonts w:cs="Arial"/>
                <w:b/>
                <w:bCs/>
                <w:color w:val="FFFFFF" w:themeColor="background1"/>
                <w:sz w:val="20"/>
                <w:szCs w:val="20"/>
              </w:rPr>
            </w:pPr>
            <w:r w:rsidRPr="00FA4AC7">
              <w:rPr>
                <w:rFonts w:cs="Arial"/>
                <w:b/>
                <w:bCs/>
                <w:color w:val="FFFFFF" w:themeColor="background1"/>
                <w:sz w:val="20"/>
                <w:szCs w:val="20"/>
              </w:rPr>
              <w:t>Other</w:t>
            </w:r>
          </w:p>
        </w:tc>
      </w:tr>
      <w:tr w:rsidR="00D33265" w:rsidRPr="00860FEB" w14:paraId="7D189E1A" w14:textId="77777777" w:rsidTr="00BE6792">
        <w:tc>
          <w:tcPr>
            <w:tcW w:w="1613" w:type="dxa"/>
            <w:vAlign w:val="center"/>
          </w:tcPr>
          <w:p w14:paraId="12AB96B4" w14:textId="77777777" w:rsidR="00D33265" w:rsidRPr="00860FEB" w:rsidRDefault="00D33265">
            <w:pPr>
              <w:spacing w:before="40" w:after="40"/>
              <w:jc w:val="center"/>
              <w:rPr>
                <w:rFonts w:cs="Arial"/>
                <w:sz w:val="20"/>
                <w:szCs w:val="20"/>
              </w:rPr>
            </w:pPr>
            <w:r>
              <w:rPr>
                <w:rFonts w:cs="Arial"/>
                <w:sz w:val="20"/>
                <w:szCs w:val="20"/>
              </w:rPr>
              <w:t>Completed</w:t>
            </w:r>
          </w:p>
        </w:tc>
        <w:tc>
          <w:tcPr>
            <w:tcW w:w="1301" w:type="dxa"/>
            <w:vAlign w:val="center"/>
          </w:tcPr>
          <w:p w14:paraId="5BC12DDD" w14:textId="77777777" w:rsidR="00D33265" w:rsidRPr="00860FEB" w:rsidRDefault="00D33265">
            <w:pPr>
              <w:spacing w:before="40" w:after="40"/>
              <w:jc w:val="center"/>
              <w:rPr>
                <w:rFonts w:cs="Arial"/>
                <w:sz w:val="20"/>
                <w:szCs w:val="20"/>
              </w:rPr>
            </w:pPr>
            <w:r>
              <w:rPr>
                <w:rFonts w:cs="Arial"/>
                <w:sz w:val="20"/>
                <w:szCs w:val="20"/>
              </w:rPr>
              <w:t>76</w:t>
            </w:r>
          </w:p>
        </w:tc>
        <w:tc>
          <w:tcPr>
            <w:tcW w:w="806" w:type="dxa"/>
            <w:vAlign w:val="center"/>
          </w:tcPr>
          <w:p w14:paraId="1D095326" w14:textId="77777777" w:rsidR="00D33265" w:rsidRPr="00860FEB" w:rsidRDefault="00D33265">
            <w:pPr>
              <w:spacing w:before="40" w:after="40"/>
              <w:jc w:val="center"/>
              <w:rPr>
                <w:rFonts w:cs="Arial"/>
                <w:sz w:val="20"/>
                <w:szCs w:val="20"/>
              </w:rPr>
            </w:pPr>
            <w:r>
              <w:rPr>
                <w:rFonts w:cs="Arial"/>
                <w:sz w:val="20"/>
                <w:szCs w:val="20"/>
              </w:rPr>
              <w:t>27</w:t>
            </w:r>
          </w:p>
        </w:tc>
        <w:tc>
          <w:tcPr>
            <w:tcW w:w="811" w:type="dxa"/>
            <w:vAlign w:val="center"/>
          </w:tcPr>
          <w:p w14:paraId="09C7A6CF" w14:textId="77777777" w:rsidR="00D33265" w:rsidRPr="00860FEB" w:rsidRDefault="00D33265">
            <w:pPr>
              <w:spacing w:before="40" w:after="40"/>
              <w:jc w:val="center"/>
              <w:rPr>
                <w:rFonts w:cs="Arial"/>
                <w:sz w:val="20"/>
                <w:szCs w:val="20"/>
              </w:rPr>
            </w:pPr>
            <w:r>
              <w:rPr>
                <w:rFonts w:cs="Arial"/>
                <w:sz w:val="20"/>
                <w:szCs w:val="20"/>
              </w:rPr>
              <w:t>29</w:t>
            </w:r>
          </w:p>
        </w:tc>
        <w:tc>
          <w:tcPr>
            <w:tcW w:w="927" w:type="dxa"/>
            <w:vAlign w:val="center"/>
          </w:tcPr>
          <w:p w14:paraId="4B570A0C" w14:textId="77777777" w:rsidR="00D33265" w:rsidRPr="00860FEB" w:rsidRDefault="00D33265">
            <w:pPr>
              <w:spacing w:before="40" w:after="40"/>
              <w:jc w:val="center"/>
              <w:rPr>
                <w:rFonts w:cs="Arial"/>
                <w:sz w:val="20"/>
                <w:szCs w:val="20"/>
              </w:rPr>
            </w:pPr>
            <w:r>
              <w:rPr>
                <w:rFonts w:cs="Arial"/>
                <w:sz w:val="20"/>
                <w:szCs w:val="20"/>
              </w:rPr>
              <w:t>30</w:t>
            </w:r>
          </w:p>
        </w:tc>
        <w:tc>
          <w:tcPr>
            <w:tcW w:w="905" w:type="dxa"/>
            <w:vAlign w:val="center"/>
          </w:tcPr>
          <w:p w14:paraId="652946B3" w14:textId="77777777" w:rsidR="00D33265" w:rsidRPr="00860FEB" w:rsidRDefault="00D33265">
            <w:pPr>
              <w:spacing w:before="40" w:after="40"/>
              <w:jc w:val="center"/>
              <w:rPr>
                <w:rFonts w:cs="Arial"/>
                <w:sz w:val="20"/>
                <w:szCs w:val="20"/>
              </w:rPr>
            </w:pPr>
            <w:r>
              <w:rPr>
                <w:rFonts w:cs="Arial"/>
                <w:sz w:val="20"/>
                <w:szCs w:val="20"/>
              </w:rPr>
              <w:t>14</w:t>
            </w:r>
          </w:p>
        </w:tc>
        <w:tc>
          <w:tcPr>
            <w:tcW w:w="983" w:type="dxa"/>
            <w:vAlign w:val="center"/>
          </w:tcPr>
          <w:p w14:paraId="7B8A20C8" w14:textId="77777777" w:rsidR="00D33265" w:rsidRPr="00860FEB" w:rsidRDefault="00D33265">
            <w:pPr>
              <w:spacing w:before="40" w:after="40"/>
              <w:jc w:val="center"/>
              <w:rPr>
                <w:rFonts w:cs="Arial"/>
                <w:sz w:val="20"/>
                <w:szCs w:val="20"/>
              </w:rPr>
            </w:pPr>
            <w:r>
              <w:rPr>
                <w:rFonts w:cs="Arial"/>
                <w:sz w:val="20"/>
                <w:szCs w:val="20"/>
              </w:rPr>
              <w:t>2</w:t>
            </w:r>
          </w:p>
        </w:tc>
      </w:tr>
      <w:tr w:rsidR="00D33265" w:rsidRPr="00860FEB" w14:paraId="1383C9B6" w14:textId="77777777" w:rsidTr="00BE6792">
        <w:tc>
          <w:tcPr>
            <w:tcW w:w="1613" w:type="dxa"/>
            <w:vAlign w:val="center"/>
          </w:tcPr>
          <w:p w14:paraId="3476389E" w14:textId="77777777" w:rsidR="00D33265" w:rsidRPr="00860FEB" w:rsidRDefault="00D33265">
            <w:pPr>
              <w:spacing w:before="40" w:after="40"/>
              <w:jc w:val="center"/>
              <w:rPr>
                <w:rFonts w:cs="Arial"/>
                <w:sz w:val="20"/>
                <w:szCs w:val="20"/>
              </w:rPr>
            </w:pPr>
            <w:r>
              <w:rPr>
                <w:rFonts w:cs="Arial"/>
                <w:sz w:val="20"/>
                <w:szCs w:val="20"/>
              </w:rPr>
              <w:t>Not Completed</w:t>
            </w:r>
          </w:p>
        </w:tc>
        <w:tc>
          <w:tcPr>
            <w:tcW w:w="1301" w:type="dxa"/>
            <w:vAlign w:val="center"/>
          </w:tcPr>
          <w:p w14:paraId="3666D1E7" w14:textId="77777777" w:rsidR="00D33265" w:rsidRPr="00860FEB" w:rsidRDefault="00D33265">
            <w:pPr>
              <w:spacing w:before="40" w:after="40"/>
              <w:jc w:val="center"/>
              <w:rPr>
                <w:rFonts w:cs="Arial"/>
                <w:sz w:val="20"/>
                <w:szCs w:val="20"/>
              </w:rPr>
            </w:pPr>
            <w:r>
              <w:rPr>
                <w:rFonts w:cs="Arial"/>
                <w:sz w:val="20"/>
                <w:szCs w:val="20"/>
              </w:rPr>
              <w:t>0</w:t>
            </w:r>
          </w:p>
        </w:tc>
        <w:tc>
          <w:tcPr>
            <w:tcW w:w="806" w:type="dxa"/>
            <w:vAlign w:val="center"/>
          </w:tcPr>
          <w:p w14:paraId="218F4FDB" w14:textId="77777777" w:rsidR="00D33265" w:rsidRPr="00860FEB" w:rsidRDefault="00D33265">
            <w:pPr>
              <w:spacing w:before="40" w:after="40"/>
              <w:jc w:val="center"/>
              <w:rPr>
                <w:rFonts w:cs="Arial"/>
                <w:sz w:val="20"/>
                <w:szCs w:val="20"/>
              </w:rPr>
            </w:pPr>
            <w:r>
              <w:rPr>
                <w:rFonts w:cs="Arial"/>
                <w:sz w:val="20"/>
                <w:szCs w:val="20"/>
              </w:rPr>
              <w:t>0</w:t>
            </w:r>
          </w:p>
        </w:tc>
        <w:tc>
          <w:tcPr>
            <w:tcW w:w="811" w:type="dxa"/>
            <w:vAlign w:val="center"/>
          </w:tcPr>
          <w:p w14:paraId="11F73C3C" w14:textId="77777777" w:rsidR="00D33265" w:rsidRPr="00860FEB" w:rsidRDefault="00D33265">
            <w:pPr>
              <w:spacing w:before="40" w:after="40"/>
              <w:jc w:val="center"/>
              <w:rPr>
                <w:rFonts w:cs="Arial"/>
                <w:sz w:val="20"/>
                <w:szCs w:val="20"/>
              </w:rPr>
            </w:pPr>
            <w:r>
              <w:rPr>
                <w:rFonts w:cs="Arial"/>
                <w:sz w:val="20"/>
                <w:szCs w:val="20"/>
              </w:rPr>
              <w:t>0</w:t>
            </w:r>
          </w:p>
        </w:tc>
        <w:tc>
          <w:tcPr>
            <w:tcW w:w="927" w:type="dxa"/>
            <w:vAlign w:val="center"/>
          </w:tcPr>
          <w:p w14:paraId="54CE7BB3" w14:textId="77777777" w:rsidR="00D33265" w:rsidRPr="00860FEB" w:rsidRDefault="00D33265">
            <w:pPr>
              <w:spacing w:before="40" w:after="40"/>
              <w:jc w:val="center"/>
              <w:rPr>
                <w:rFonts w:cs="Arial"/>
                <w:sz w:val="20"/>
                <w:szCs w:val="20"/>
              </w:rPr>
            </w:pPr>
            <w:r>
              <w:rPr>
                <w:rFonts w:cs="Arial"/>
                <w:sz w:val="20"/>
                <w:szCs w:val="20"/>
              </w:rPr>
              <w:t>0</w:t>
            </w:r>
          </w:p>
        </w:tc>
        <w:tc>
          <w:tcPr>
            <w:tcW w:w="905" w:type="dxa"/>
            <w:vAlign w:val="center"/>
          </w:tcPr>
          <w:p w14:paraId="106C5AD2" w14:textId="77777777" w:rsidR="00D33265" w:rsidRPr="00860FEB" w:rsidRDefault="00D33265">
            <w:pPr>
              <w:spacing w:before="40" w:after="40"/>
              <w:jc w:val="center"/>
              <w:rPr>
                <w:rFonts w:cs="Arial"/>
                <w:sz w:val="20"/>
                <w:szCs w:val="20"/>
              </w:rPr>
            </w:pPr>
            <w:r>
              <w:rPr>
                <w:rFonts w:cs="Arial"/>
                <w:sz w:val="20"/>
                <w:szCs w:val="20"/>
              </w:rPr>
              <w:t>1</w:t>
            </w:r>
          </w:p>
        </w:tc>
        <w:tc>
          <w:tcPr>
            <w:tcW w:w="983" w:type="dxa"/>
            <w:vAlign w:val="center"/>
          </w:tcPr>
          <w:p w14:paraId="27E4E722" w14:textId="77777777" w:rsidR="00D33265" w:rsidRPr="00860FEB" w:rsidRDefault="00D33265">
            <w:pPr>
              <w:spacing w:before="40" w:after="40"/>
              <w:jc w:val="center"/>
              <w:rPr>
                <w:rFonts w:cs="Arial"/>
                <w:sz w:val="20"/>
                <w:szCs w:val="20"/>
              </w:rPr>
            </w:pPr>
            <w:r>
              <w:rPr>
                <w:rFonts w:cs="Arial"/>
                <w:sz w:val="20"/>
                <w:szCs w:val="20"/>
              </w:rPr>
              <w:t>0</w:t>
            </w:r>
          </w:p>
        </w:tc>
      </w:tr>
      <w:tr w:rsidR="00D33265" w:rsidRPr="00860FEB" w14:paraId="10962503" w14:textId="77777777" w:rsidTr="00BE6792">
        <w:tc>
          <w:tcPr>
            <w:tcW w:w="1613" w:type="dxa"/>
            <w:vAlign w:val="center"/>
          </w:tcPr>
          <w:p w14:paraId="41DE1419" w14:textId="77777777" w:rsidR="00D33265" w:rsidRPr="00860FEB" w:rsidRDefault="00D33265">
            <w:pPr>
              <w:spacing w:before="40" w:after="40"/>
              <w:jc w:val="center"/>
              <w:rPr>
                <w:rFonts w:cs="Arial"/>
                <w:sz w:val="20"/>
                <w:szCs w:val="20"/>
              </w:rPr>
            </w:pPr>
            <w:r>
              <w:rPr>
                <w:rFonts w:cs="Arial"/>
                <w:sz w:val="20"/>
                <w:szCs w:val="20"/>
              </w:rPr>
              <w:t>Completion Percent</w:t>
            </w:r>
          </w:p>
        </w:tc>
        <w:tc>
          <w:tcPr>
            <w:tcW w:w="1301" w:type="dxa"/>
            <w:vAlign w:val="center"/>
          </w:tcPr>
          <w:p w14:paraId="7FB5D9C5" w14:textId="77777777" w:rsidR="00D33265" w:rsidRPr="00860FEB" w:rsidRDefault="00D33265">
            <w:pPr>
              <w:spacing w:before="40" w:after="40"/>
              <w:jc w:val="center"/>
              <w:rPr>
                <w:rFonts w:cs="Arial"/>
                <w:sz w:val="20"/>
                <w:szCs w:val="20"/>
              </w:rPr>
            </w:pPr>
            <w:r>
              <w:rPr>
                <w:rFonts w:cs="Arial"/>
                <w:sz w:val="20"/>
                <w:szCs w:val="20"/>
              </w:rPr>
              <w:t>95</w:t>
            </w:r>
          </w:p>
        </w:tc>
        <w:tc>
          <w:tcPr>
            <w:tcW w:w="806" w:type="dxa"/>
            <w:vAlign w:val="center"/>
          </w:tcPr>
          <w:p w14:paraId="7E7060D6" w14:textId="77777777" w:rsidR="00D33265" w:rsidRPr="00860FEB" w:rsidRDefault="00D33265">
            <w:pPr>
              <w:spacing w:before="40" w:after="40"/>
              <w:jc w:val="center"/>
              <w:rPr>
                <w:rFonts w:cs="Arial"/>
                <w:sz w:val="20"/>
                <w:szCs w:val="20"/>
              </w:rPr>
            </w:pPr>
            <w:r>
              <w:rPr>
                <w:rFonts w:cs="Arial"/>
                <w:sz w:val="20"/>
                <w:szCs w:val="20"/>
              </w:rPr>
              <w:t>100</w:t>
            </w:r>
          </w:p>
        </w:tc>
        <w:tc>
          <w:tcPr>
            <w:tcW w:w="811" w:type="dxa"/>
            <w:vAlign w:val="center"/>
          </w:tcPr>
          <w:p w14:paraId="383FDEC3" w14:textId="77777777" w:rsidR="00D33265" w:rsidRPr="00860FEB" w:rsidRDefault="00D33265">
            <w:pPr>
              <w:spacing w:before="40" w:after="40"/>
              <w:jc w:val="center"/>
              <w:rPr>
                <w:rFonts w:cs="Arial"/>
                <w:sz w:val="20"/>
                <w:szCs w:val="20"/>
              </w:rPr>
            </w:pPr>
            <w:r>
              <w:rPr>
                <w:rFonts w:cs="Arial"/>
                <w:sz w:val="20"/>
                <w:szCs w:val="20"/>
              </w:rPr>
              <w:t>100</w:t>
            </w:r>
          </w:p>
        </w:tc>
        <w:tc>
          <w:tcPr>
            <w:tcW w:w="927" w:type="dxa"/>
            <w:vAlign w:val="center"/>
          </w:tcPr>
          <w:p w14:paraId="0551C3C6" w14:textId="77777777" w:rsidR="00D33265" w:rsidRPr="00860FEB" w:rsidRDefault="00D33265">
            <w:pPr>
              <w:spacing w:before="40" w:after="40"/>
              <w:jc w:val="center"/>
              <w:rPr>
                <w:rFonts w:cs="Arial"/>
                <w:sz w:val="20"/>
                <w:szCs w:val="20"/>
              </w:rPr>
            </w:pPr>
            <w:r>
              <w:rPr>
                <w:rFonts w:cs="Arial"/>
                <w:sz w:val="20"/>
                <w:szCs w:val="20"/>
              </w:rPr>
              <w:t>100</w:t>
            </w:r>
          </w:p>
        </w:tc>
        <w:tc>
          <w:tcPr>
            <w:tcW w:w="905" w:type="dxa"/>
            <w:vAlign w:val="center"/>
          </w:tcPr>
          <w:p w14:paraId="2CD029BE" w14:textId="77777777" w:rsidR="00D33265" w:rsidRPr="00860FEB" w:rsidRDefault="00D33265">
            <w:pPr>
              <w:spacing w:before="40" w:after="40"/>
              <w:jc w:val="center"/>
              <w:rPr>
                <w:rFonts w:cs="Arial"/>
                <w:sz w:val="20"/>
                <w:szCs w:val="20"/>
              </w:rPr>
            </w:pPr>
            <w:r>
              <w:rPr>
                <w:rFonts w:cs="Arial"/>
                <w:sz w:val="20"/>
                <w:szCs w:val="20"/>
              </w:rPr>
              <w:t>100</w:t>
            </w:r>
          </w:p>
        </w:tc>
        <w:tc>
          <w:tcPr>
            <w:tcW w:w="983" w:type="dxa"/>
            <w:vAlign w:val="center"/>
          </w:tcPr>
          <w:p w14:paraId="48DE3B4F" w14:textId="77777777" w:rsidR="00D33265" w:rsidRPr="00860FEB" w:rsidRDefault="00D33265">
            <w:pPr>
              <w:spacing w:before="40" w:after="40"/>
              <w:jc w:val="center"/>
              <w:rPr>
                <w:rFonts w:cs="Arial"/>
                <w:sz w:val="20"/>
                <w:szCs w:val="20"/>
              </w:rPr>
            </w:pPr>
            <w:r>
              <w:rPr>
                <w:rFonts w:cs="Arial"/>
                <w:sz w:val="20"/>
                <w:szCs w:val="20"/>
              </w:rPr>
              <w:t>100</w:t>
            </w:r>
          </w:p>
        </w:tc>
      </w:tr>
      <w:bookmarkEnd w:id="0"/>
      <w:bookmarkEnd w:id="1"/>
    </w:tbl>
    <w:p w14:paraId="3038DBD1" w14:textId="7A04A957" w:rsidR="007619DA" w:rsidRPr="006E3E00" w:rsidRDefault="007619DA" w:rsidP="00E03AAB">
      <w:pPr>
        <w:pStyle w:val="FHWABody"/>
      </w:pPr>
    </w:p>
    <w:sectPr w:rsidR="007619DA" w:rsidRPr="006E3E00" w:rsidSect="005A7A28">
      <w:headerReference w:type="even" r:id="rId27"/>
      <w:headerReference w:type="default" r:id="rId28"/>
      <w:footerReference w:type="default" r:id="rId29"/>
      <w:headerReference w:type="first" r:id="rId30"/>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D623B" w14:textId="77777777" w:rsidR="00A13EAD" w:rsidRDefault="00A13EAD">
      <w:r>
        <w:separator/>
      </w:r>
    </w:p>
  </w:endnote>
  <w:endnote w:type="continuationSeparator" w:id="0">
    <w:p w14:paraId="7EF14072" w14:textId="77777777" w:rsidR="00A13EAD" w:rsidRDefault="00A13EAD">
      <w:r>
        <w:continuationSeparator/>
      </w:r>
    </w:p>
  </w:endnote>
  <w:endnote w:type="continuationNotice" w:id="1">
    <w:p w14:paraId="743FFBB1" w14:textId="77777777" w:rsidR="00A13EAD" w:rsidRDefault="00A13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 New Roman Bold Italic">
    <w:altName w:val="Times New Roman"/>
    <w:panose1 w:val="02020703060505090304"/>
    <w:charset w:val="00"/>
    <w:family w:val="auto"/>
    <w:pitch w:val="variable"/>
    <w:sig w:usb0="E0000AFF" w:usb1="00007843" w:usb2="00000001" w:usb3="00000000" w:csb0="000001B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924652"/>
      <w:docPartObj>
        <w:docPartGallery w:val="Page Numbers (Bottom of Page)"/>
        <w:docPartUnique/>
      </w:docPartObj>
    </w:sdtPr>
    <w:sdtEndPr>
      <w:rPr>
        <w:noProof/>
      </w:rPr>
    </w:sdtEndPr>
    <w:sdtContent>
      <w:p w14:paraId="09DE300C" w14:textId="77777777" w:rsidR="00D33265" w:rsidRPr="00D17C7C" w:rsidRDefault="00D33265">
        <w:pPr>
          <w:pStyle w:val="Footer"/>
          <w:jc w:val="center"/>
        </w:pPr>
        <w:r w:rsidRPr="00D17C7C">
          <w:rPr>
            <w:sz w:val="22"/>
            <w:szCs w:val="22"/>
          </w:rPr>
          <w:fldChar w:fldCharType="begin"/>
        </w:r>
        <w:r w:rsidRPr="00D17C7C">
          <w:rPr>
            <w:sz w:val="22"/>
            <w:szCs w:val="22"/>
          </w:rPr>
          <w:instrText xml:space="preserve"> PAGE   \* MERGEFORMAT </w:instrText>
        </w:r>
        <w:r w:rsidRPr="00D17C7C">
          <w:rPr>
            <w:sz w:val="22"/>
            <w:szCs w:val="22"/>
          </w:rPr>
          <w:fldChar w:fldCharType="separate"/>
        </w:r>
        <w:r w:rsidRPr="00D17C7C">
          <w:rPr>
            <w:noProof/>
            <w:sz w:val="22"/>
            <w:szCs w:val="22"/>
          </w:rPr>
          <w:t>2</w:t>
        </w:r>
        <w:r w:rsidRPr="00D17C7C">
          <w:rPr>
            <w:noProof/>
            <w:sz w:val="22"/>
            <w:szCs w:val="22"/>
          </w:rPr>
          <w:fldChar w:fldCharType="end"/>
        </w:r>
      </w:p>
    </w:sdtContent>
  </w:sdt>
  <w:p w14:paraId="2BE5EF63" w14:textId="77777777" w:rsidR="00D33265" w:rsidRDefault="00D33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569152"/>
      <w:docPartObj>
        <w:docPartGallery w:val="Page Numbers (Bottom of Page)"/>
        <w:docPartUnique/>
      </w:docPartObj>
    </w:sdtPr>
    <w:sdtEndPr>
      <w:rPr>
        <w:noProof/>
      </w:rPr>
    </w:sdtEndPr>
    <w:sdtContent>
      <w:p w14:paraId="381E9739" w14:textId="77777777" w:rsidR="007507A3" w:rsidRPr="00D17C7C" w:rsidRDefault="007507A3" w:rsidP="00283E0E">
        <w:pPr>
          <w:pStyle w:val="Footer"/>
          <w:jc w:val="center"/>
        </w:pPr>
        <w:r w:rsidRPr="00D17C7C">
          <w:rPr>
            <w:sz w:val="22"/>
            <w:szCs w:val="22"/>
          </w:rPr>
          <w:fldChar w:fldCharType="begin"/>
        </w:r>
        <w:r w:rsidRPr="00D17C7C">
          <w:rPr>
            <w:sz w:val="22"/>
            <w:szCs w:val="22"/>
          </w:rPr>
          <w:instrText xml:space="preserve"> PAGE   \* MERGEFORMAT </w:instrText>
        </w:r>
        <w:r w:rsidRPr="00D17C7C">
          <w:rPr>
            <w:sz w:val="22"/>
            <w:szCs w:val="22"/>
          </w:rPr>
          <w:fldChar w:fldCharType="separate"/>
        </w:r>
        <w:r w:rsidRPr="00D17C7C">
          <w:rPr>
            <w:noProof/>
            <w:sz w:val="22"/>
            <w:szCs w:val="22"/>
          </w:rPr>
          <w:t>2</w:t>
        </w:r>
        <w:r w:rsidRPr="00D17C7C">
          <w:rPr>
            <w:noProof/>
            <w:sz w:val="22"/>
            <w:szCs w:val="22"/>
          </w:rPr>
          <w:fldChar w:fldCharType="end"/>
        </w:r>
      </w:p>
    </w:sdtContent>
  </w:sdt>
  <w:p w14:paraId="089C2B05" w14:textId="77777777" w:rsidR="007507A3" w:rsidRDefault="00750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D7D6E" w14:textId="77777777" w:rsidR="00A13EAD" w:rsidRDefault="00A13EAD">
      <w:r>
        <w:separator/>
      </w:r>
    </w:p>
  </w:footnote>
  <w:footnote w:type="continuationSeparator" w:id="0">
    <w:p w14:paraId="04234159" w14:textId="77777777" w:rsidR="00A13EAD" w:rsidRDefault="00A13EAD">
      <w:r>
        <w:continuationSeparator/>
      </w:r>
    </w:p>
  </w:footnote>
  <w:footnote w:type="continuationNotice" w:id="1">
    <w:p w14:paraId="183772A4" w14:textId="77777777" w:rsidR="00A13EAD" w:rsidRDefault="00A13E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6D27" w14:textId="77777777" w:rsidR="00020D0E" w:rsidRDefault="00020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A3D0" w14:textId="77777777" w:rsidR="00020D0E" w:rsidRDefault="00020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FDF9" w14:textId="77777777" w:rsidR="00020D0E" w:rsidRDefault="00020D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3409" w14:textId="77777777" w:rsidR="007507A3" w:rsidRDefault="007507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2E1B" w14:textId="77777777" w:rsidR="007507A3" w:rsidRDefault="007507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77C2" w14:textId="77777777" w:rsidR="007507A3" w:rsidRDefault="00750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92CE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966EF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9BCDE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FA8B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B5A9E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9A31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28F7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9A2F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CA284E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C24ED5"/>
    <w:multiLevelType w:val="hybridMultilevel"/>
    <w:tmpl w:val="E356EF62"/>
    <w:lvl w:ilvl="0" w:tplc="09A21190">
      <w:start w:val="1"/>
      <w:numFmt w:val="decimal"/>
      <w:pStyle w:val="TBNumberLeft"/>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01247698"/>
    <w:multiLevelType w:val="hybridMultilevel"/>
    <w:tmpl w:val="FB88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1514BF"/>
    <w:multiLevelType w:val="hybridMultilevel"/>
    <w:tmpl w:val="F118AFF6"/>
    <w:lvl w:ilvl="0" w:tplc="90383FD6">
      <w:start w:val="1"/>
      <w:numFmt w:val="bullet"/>
      <w:pStyle w:val="FHWABulletDoubl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8E58C7"/>
    <w:multiLevelType w:val="hybridMultilevel"/>
    <w:tmpl w:val="7D92B6E4"/>
    <w:lvl w:ilvl="0" w:tplc="FE48B73E">
      <w:start w:val="1"/>
      <w:numFmt w:val="decimal"/>
      <w:lvlText w:val="%1."/>
      <w:lvlJc w:val="left"/>
      <w:pPr>
        <w:ind w:left="1080" w:hanging="72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8B1724"/>
    <w:multiLevelType w:val="hybridMultilevel"/>
    <w:tmpl w:val="07D4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A24F23"/>
    <w:multiLevelType w:val="hybridMultilevel"/>
    <w:tmpl w:val="625E0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0F7820"/>
    <w:multiLevelType w:val="hybridMultilevel"/>
    <w:tmpl w:val="48BCD0EC"/>
    <w:lvl w:ilvl="0" w:tplc="A0823442">
      <w:start w:val="1"/>
      <w:numFmt w:val="bullet"/>
      <w:pStyle w:val="Example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9D70388"/>
    <w:multiLevelType w:val="hybridMultilevel"/>
    <w:tmpl w:val="5EDC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4B71C8"/>
    <w:multiLevelType w:val="hybridMultilevel"/>
    <w:tmpl w:val="F096511E"/>
    <w:lvl w:ilvl="0" w:tplc="3BE655C0">
      <w:start w:val="1"/>
      <w:numFmt w:val="bullet"/>
      <w:lvlText w:val=""/>
      <w:lvlJc w:val="left"/>
      <w:pPr>
        <w:ind w:left="360" w:hanging="360"/>
      </w:pPr>
      <w:rPr>
        <w:rFonts w:ascii="Symbol" w:hAnsi="Symbol" w:hint="default"/>
      </w:rPr>
    </w:lvl>
    <w:lvl w:ilvl="1" w:tplc="324E2C92" w:tentative="1">
      <w:start w:val="1"/>
      <w:numFmt w:val="bullet"/>
      <w:lvlText w:val="o"/>
      <w:lvlJc w:val="left"/>
      <w:pPr>
        <w:ind w:left="1080" w:hanging="360"/>
      </w:pPr>
      <w:rPr>
        <w:rFonts w:ascii="Courier New" w:hAnsi="Courier New" w:hint="default"/>
      </w:rPr>
    </w:lvl>
    <w:lvl w:ilvl="2" w:tplc="5994F008" w:tentative="1">
      <w:start w:val="1"/>
      <w:numFmt w:val="bullet"/>
      <w:lvlText w:val=""/>
      <w:lvlJc w:val="left"/>
      <w:pPr>
        <w:ind w:left="1800" w:hanging="360"/>
      </w:pPr>
      <w:rPr>
        <w:rFonts w:ascii="Wingdings" w:hAnsi="Wingdings" w:hint="default"/>
      </w:rPr>
    </w:lvl>
    <w:lvl w:ilvl="3" w:tplc="062E7AFC" w:tentative="1">
      <w:start w:val="1"/>
      <w:numFmt w:val="bullet"/>
      <w:lvlText w:val=""/>
      <w:lvlJc w:val="left"/>
      <w:pPr>
        <w:ind w:left="2520" w:hanging="360"/>
      </w:pPr>
      <w:rPr>
        <w:rFonts w:ascii="Symbol" w:hAnsi="Symbol" w:hint="default"/>
      </w:rPr>
    </w:lvl>
    <w:lvl w:ilvl="4" w:tplc="8910CB7E" w:tentative="1">
      <w:start w:val="1"/>
      <w:numFmt w:val="bullet"/>
      <w:lvlText w:val="o"/>
      <w:lvlJc w:val="left"/>
      <w:pPr>
        <w:ind w:left="3240" w:hanging="360"/>
      </w:pPr>
      <w:rPr>
        <w:rFonts w:ascii="Courier New" w:hAnsi="Courier New" w:hint="default"/>
      </w:rPr>
    </w:lvl>
    <w:lvl w:ilvl="5" w:tplc="40D0F440" w:tentative="1">
      <w:start w:val="1"/>
      <w:numFmt w:val="bullet"/>
      <w:lvlText w:val=""/>
      <w:lvlJc w:val="left"/>
      <w:pPr>
        <w:ind w:left="3960" w:hanging="360"/>
      </w:pPr>
      <w:rPr>
        <w:rFonts w:ascii="Wingdings" w:hAnsi="Wingdings" w:hint="default"/>
      </w:rPr>
    </w:lvl>
    <w:lvl w:ilvl="6" w:tplc="D1E4C656" w:tentative="1">
      <w:start w:val="1"/>
      <w:numFmt w:val="bullet"/>
      <w:lvlText w:val=""/>
      <w:lvlJc w:val="left"/>
      <w:pPr>
        <w:ind w:left="4680" w:hanging="360"/>
      </w:pPr>
      <w:rPr>
        <w:rFonts w:ascii="Symbol" w:hAnsi="Symbol" w:hint="default"/>
      </w:rPr>
    </w:lvl>
    <w:lvl w:ilvl="7" w:tplc="7CBE15CE" w:tentative="1">
      <w:start w:val="1"/>
      <w:numFmt w:val="bullet"/>
      <w:lvlText w:val="o"/>
      <w:lvlJc w:val="left"/>
      <w:pPr>
        <w:ind w:left="5400" w:hanging="360"/>
      </w:pPr>
      <w:rPr>
        <w:rFonts w:ascii="Courier New" w:hAnsi="Courier New" w:hint="default"/>
      </w:rPr>
    </w:lvl>
    <w:lvl w:ilvl="8" w:tplc="FC3ADEE0" w:tentative="1">
      <w:start w:val="1"/>
      <w:numFmt w:val="bullet"/>
      <w:lvlText w:val=""/>
      <w:lvlJc w:val="left"/>
      <w:pPr>
        <w:ind w:left="6120" w:hanging="360"/>
      </w:pPr>
      <w:rPr>
        <w:rFonts w:ascii="Wingdings" w:hAnsi="Wingdings" w:hint="default"/>
      </w:rPr>
    </w:lvl>
  </w:abstractNum>
  <w:abstractNum w:abstractNumId="18" w15:restartNumberingAfterBreak="0">
    <w:nsid w:val="1B775698"/>
    <w:multiLevelType w:val="hybridMultilevel"/>
    <w:tmpl w:val="1F7C1DB4"/>
    <w:lvl w:ilvl="0" w:tplc="B33ED4D4">
      <w:start w:val="1"/>
      <w:numFmt w:val="bullet"/>
      <w:lvlText w:val=""/>
      <w:lvlJc w:val="left"/>
      <w:pPr>
        <w:ind w:left="360" w:hanging="360"/>
      </w:pPr>
      <w:rPr>
        <w:rFonts w:ascii="Symbol" w:hAnsi="Symbol" w:hint="default"/>
      </w:rPr>
    </w:lvl>
    <w:lvl w:ilvl="1" w:tplc="675C8F82" w:tentative="1">
      <w:start w:val="1"/>
      <w:numFmt w:val="bullet"/>
      <w:lvlText w:val="o"/>
      <w:lvlJc w:val="left"/>
      <w:pPr>
        <w:ind w:left="1080" w:hanging="360"/>
      </w:pPr>
      <w:rPr>
        <w:rFonts w:ascii="Courier New" w:hAnsi="Courier New" w:hint="default"/>
      </w:rPr>
    </w:lvl>
    <w:lvl w:ilvl="2" w:tplc="ED3A6896" w:tentative="1">
      <w:start w:val="1"/>
      <w:numFmt w:val="bullet"/>
      <w:lvlText w:val=""/>
      <w:lvlJc w:val="left"/>
      <w:pPr>
        <w:ind w:left="1800" w:hanging="360"/>
      </w:pPr>
      <w:rPr>
        <w:rFonts w:ascii="Wingdings" w:hAnsi="Wingdings" w:hint="default"/>
      </w:rPr>
    </w:lvl>
    <w:lvl w:ilvl="3" w:tplc="BBD8DD8A" w:tentative="1">
      <w:start w:val="1"/>
      <w:numFmt w:val="bullet"/>
      <w:lvlText w:val=""/>
      <w:lvlJc w:val="left"/>
      <w:pPr>
        <w:ind w:left="2520" w:hanging="360"/>
      </w:pPr>
      <w:rPr>
        <w:rFonts w:ascii="Symbol" w:hAnsi="Symbol" w:hint="default"/>
      </w:rPr>
    </w:lvl>
    <w:lvl w:ilvl="4" w:tplc="B1465D02" w:tentative="1">
      <w:start w:val="1"/>
      <w:numFmt w:val="bullet"/>
      <w:lvlText w:val="o"/>
      <w:lvlJc w:val="left"/>
      <w:pPr>
        <w:ind w:left="3240" w:hanging="360"/>
      </w:pPr>
      <w:rPr>
        <w:rFonts w:ascii="Courier New" w:hAnsi="Courier New" w:hint="default"/>
      </w:rPr>
    </w:lvl>
    <w:lvl w:ilvl="5" w:tplc="84486646" w:tentative="1">
      <w:start w:val="1"/>
      <w:numFmt w:val="bullet"/>
      <w:lvlText w:val=""/>
      <w:lvlJc w:val="left"/>
      <w:pPr>
        <w:ind w:left="3960" w:hanging="360"/>
      </w:pPr>
      <w:rPr>
        <w:rFonts w:ascii="Wingdings" w:hAnsi="Wingdings" w:hint="default"/>
      </w:rPr>
    </w:lvl>
    <w:lvl w:ilvl="6" w:tplc="2B76AE7C" w:tentative="1">
      <w:start w:val="1"/>
      <w:numFmt w:val="bullet"/>
      <w:lvlText w:val=""/>
      <w:lvlJc w:val="left"/>
      <w:pPr>
        <w:ind w:left="4680" w:hanging="360"/>
      </w:pPr>
      <w:rPr>
        <w:rFonts w:ascii="Symbol" w:hAnsi="Symbol" w:hint="default"/>
      </w:rPr>
    </w:lvl>
    <w:lvl w:ilvl="7" w:tplc="4EB298CC" w:tentative="1">
      <w:start w:val="1"/>
      <w:numFmt w:val="bullet"/>
      <w:lvlText w:val="o"/>
      <w:lvlJc w:val="left"/>
      <w:pPr>
        <w:ind w:left="5400" w:hanging="360"/>
      </w:pPr>
      <w:rPr>
        <w:rFonts w:ascii="Courier New" w:hAnsi="Courier New" w:hint="default"/>
      </w:rPr>
    </w:lvl>
    <w:lvl w:ilvl="8" w:tplc="54720BA0" w:tentative="1">
      <w:start w:val="1"/>
      <w:numFmt w:val="bullet"/>
      <w:lvlText w:val=""/>
      <w:lvlJc w:val="left"/>
      <w:pPr>
        <w:ind w:left="6120" w:hanging="360"/>
      </w:pPr>
      <w:rPr>
        <w:rFonts w:ascii="Wingdings" w:hAnsi="Wingdings" w:hint="default"/>
      </w:rPr>
    </w:lvl>
  </w:abstractNum>
  <w:abstractNum w:abstractNumId="19" w15:restartNumberingAfterBreak="0">
    <w:nsid w:val="1C7B3EAF"/>
    <w:multiLevelType w:val="hybridMultilevel"/>
    <w:tmpl w:val="80ACC810"/>
    <w:lvl w:ilvl="0" w:tplc="FB58E8A4">
      <w:start w:val="1"/>
      <w:numFmt w:val="decimal"/>
      <w:pStyle w:val="FHWA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BC697A"/>
    <w:multiLevelType w:val="hybridMultilevel"/>
    <w:tmpl w:val="9B466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63E59AA"/>
    <w:multiLevelType w:val="hybridMultilevel"/>
    <w:tmpl w:val="4A10CC02"/>
    <w:lvl w:ilvl="0" w:tplc="11FAE09A">
      <w:start w:val="1"/>
      <w:numFmt w:val="bullet"/>
      <w:lvlText w:val=""/>
      <w:lvlJc w:val="left"/>
      <w:pPr>
        <w:ind w:left="360" w:hanging="360"/>
      </w:pPr>
      <w:rPr>
        <w:rFonts w:ascii="Symbol" w:hAnsi="Symbol" w:hint="default"/>
      </w:rPr>
    </w:lvl>
    <w:lvl w:ilvl="1" w:tplc="2B5CB998" w:tentative="1">
      <w:start w:val="1"/>
      <w:numFmt w:val="bullet"/>
      <w:lvlText w:val="o"/>
      <w:lvlJc w:val="left"/>
      <w:pPr>
        <w:ind w:left="1080" w:hanging="360"/>
      </w:pPr>
      <w:rPr>
        <w:rFonts w:ascii="Courier New" w:hAnsi="Courier New" w:hint="default"/>
      </w:rPr>
    </w:lvl>
    <w:lvl w:ilvl="2" w:tplc="71F89BC6" w:tentative="1">
      <w:start w:val="1"/>
      <w:numFmt w:val="bullet"/>
      <w:lvlText w:val=""/>
      <w:lvlJc w:val="left"/>
      <w:pPr>
        <w:ind w:left="1800" w:hanging="360"/>
      </w:pPr>
      <w:rPr>
        <w:rFonts w:ascii="Wingdings" w:hAnsi="Wingdings" w:hint="default"/>
      </w:rPr>
    </w:lvl>
    <w:lvl w:ilvl="3" w:tplc="A49214FA" w:tentative="1">
      <w:start w:val="1"/>
      <w:numFmt w:val="bullet"/>
      <w:lvlText w:val=""/>
      <w:lvlJc w:val="left"/>
      <w:pPr>
        <w:ind w:left="2520" w:hanging="360"/>
      </w:pPr>
      <w:rPr>
        <w:rFonts w:ascii="Symbol" w:hAnsi="Symbol" w:hint="default"/>
      </w:rPr>
    </w:lvl>
    <w:lvl w:ilvl="4" w:tplc="33129B14" w:tentative="1">
      <w:start w:val="1"/>
      <w:numFmt w:val="bullet"/>
      <w:lvlText w:val="o"/>
      <w:lvlJc w:val="left"/>
      <w:pPr>
        <w:ind w:left="3240" w:hanging="360"/>
      </w:pPr>
      <w:rPr>
        <w:rFonts w:ascii="Courier New" w:hAnsi="Courier New" w:hint="default"/>
      </w:rPr>
    </w:lvl>
    <w:lvl w:ilvl="5" w:tplc="BE8A3880" w:tentative="1">
      <w:start w:val="1"/>
      <w:numFmt w:val="bullet"/>
      <w:lvlText w:val=""/>
      <w:lvlJc w:val="left"/>
      <w:pPr>
        <w:ind w:left="3960" w:hanging="360"/>
      </w:pPr>
      <w:rPr>
        <w:rFonts w:ascii="Wingdings" w:hAnsi="Wingdings" w:hint="default"/>
      </w:rPr>
    </w:lvl>
    <w:lvl w:ilvl="6" w:tplc="06B6F124" w:tentative="1">
      <w:start w:val="1"/>
      <w:numFmt w:val="bullet"/>
      <w:lvlText w:val=""/>
      <w:lvlJc w:val="left"/>
      <w:pPr>
        <w:ind w:left="4680" w:hanging="360"/>
      </w:pPr>
      <w:rPr>
        <w:rFonts w:ascii="Symbol" w:hAnsi="Symbol" w:hint="default"/>
      </w:rPr>
    </w:lvl>
    <w:lvl w:ilvl="7" w:tplc="B628CC1A" w:tentative="1">
      <w:start w:val="1"/>
      <w:numFmt w:val="bullet"/>
      <w:lvlText w:val="o"/>
      <w:lvlJc w:val="left"/>
      <w:pPr>
        <w:ind w:left="5400" w:hanging="360"/>
      </w:pPr>
      <w:rPr>
        <w:rFonts w:ascii="Courier New" w:hAnsi="Courier New" w:hint="default"/>
      </w:rPr>
    </w:lvl>
    <w:lvl w:ilvl="8" w:tplc="BD365CD0" w:tentative="1">
      <w:start w:val="1"/>
      <w:numFmt w:val="bullet"/>
      <w:lvlText w:val=""/>
      <w:lvlJc w:val="left"/>
      <w:pPr>
        <w:ind w:left="6120" w:hanging="360"/>
      </w:pPr>
      <w:rPr>
        <w:rFonts w:ascii="Wingdings" w:hAnsi="Wingdings" w:hint="default"/>
      </w:rPr>
    </w:lvl>
  </w:abstractNum>
  <w:abstractNum w:abstractNumId="22" w15:restartNumberingAfterBreak="0">
    <w:nsid w:val="2AAC3774"/>
    <w:multiLevelType w:val="hybridMultilevel"/>
    <w:tmpl w:val="4DA6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BB0829"/>
    <w:multiLevelType w:val="hybridMultilevel"/>
    <w:tmpl w:val="6E84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0760CE"/>
    <w:multiLevelType w:val="multilevel"/>
    <w:tmpl w:val="5E60ECDA"/>
    <w:styleLink w:val="FHWANumberedList2"/>
    <w:lvl w:ilvl="0">
      <w:start w:val="1"/>
      <w:numFmt w:val="bullet"/>
      <w:lvlText w:val=""/>
      <w:lvlJc w:val="left"/>
      <w:pPr>
        <w:ind w:left="1080" w:hanging="720"/>
      </w:pPr>
      <w:rPr>
        <w:rFonts w:ascii="Symbol" w:hAnsi="Symbol" w:hint="default"/>
        <w:b w:val="0"/>
        <w:i w:val="0"/>
        <w:caps w:val="0"/>
        <w:smallCaps w:val="0"/>
        <w:strike w:val="0"/>
        <w:dstrike w:val="0"/>
        <w:vanish w:val="0"/>
        <w:color w:val="auto"/>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7433F5C"/>
    <w:multiLevelType w:val="hybridMultilevel"/>
    <w:tmpl w:val="EF02D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ED3E1F"/>
    <w:multiLevelType w:val="hybridMultilevel"/>
    <w:tmpl w:val="84D8D6BC"/>
    <w:lvl w:ilvl="0" w:tplc="BB66C052">
      <w:start w:val="1"/>
      <w:numFmt w:val="bullet"/>
      <w:pStyle w:val="FHWABulletLast"/>
      <w:lvlText w:val=""/>
      <w:lvlJc w:val="left"/>
      <w:pPr>
        <w:ind w:left="720" w:hanging="360"/>
      </w:pPr>
      <w:rPr>
        <w:rFonts w:ascii="Symbol" w:hAnsi="Symbol" w:hint="default"/>
      </w:rPr>
    </w:lvl>
    <w:lvl w:ilvl="1" w:tplc="611E21EE">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1B6367F"/>
    <w:multiLevelType w:val="hybridMultilevel"/>
    <w:tmpl w:val="DB72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FC3C31"/>
    <w:multiLevelType w:val="hybridMultilevel"/>
    <w:tmpl w:val="D78CB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510344"/>
    <w:multiLevelType w:val="hybridMultilevel"/>
    <w:tmpl w:val="EB12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FA2D1B"/>
    <w:multiLevelType w:val="hybridMultilevel"/>
    <w:tmpl w:val="E5D0DF5E"/>
    <w:lvl w:ilvl="0" w:tplc="A370A694">
      <w:start w:val="1"/>
      <w:numFmt w:val="lowerLetter"/>
      <w:pStyle w:val="FHWALett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192193"/>
    <w:multiLevelType w:val="hybridMultilevel"/>
    <w:tmpl w:val="56CE8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BC4058"/>
    <w:multiLevelType w:val="hybridMultilevel"/>
    <w:tmpl w:val="8624B1C8"/>
    <w:lvl w:ilvl="0" w:tplc="DB584D72">
      <w:start w:val="1"/>
      <w:numFmt w:val="bullet"/>
      <w:lvlText w:val=""/>
      <w:lvlJc w:val="left"/>
      <w:pPr>
        <w:ind w:left="360" w:hanging="360"/>
      </w:pPr>
      <w:rPr>
        <w:rFonts w:ascii="Symbol" w:hAnsi="Symbol" w:hint="default"/>
      </w:rPr>
    </w:lvl>
    <w:lvl w:ilvl="1" w:tplc="99A830D0" w:tentative="1">
      <w:start w:val="1"/>
      <w:numFmt w:val="bullet"/>
      <w:lvlText w:val="o"/>
      <w:lvlJc w:val="left"/>
      <w:pPr>
        <w:ind w:left="1080" w:hanging="360"/>
      </w:pPr>
      <w:rPr>
        <w:rFonts w:ascii="Courier New" w:hAnsi="Courier New" w:hint="default"/>
      </w:rPr>
    </w:lvl>
    <w:lvl w:ilvl="2" w:tplc="F37A2F60" w:tentative="1">
      <w:start w:val="1"/>
      <w:numFmt w:val="bullet"/>
      <w:lvlText w:val=""/>
      <w:lvlJc w:val="left"/>
      <w:pPr>
        <w:ind w:left="1800" w:hanging="360"/>
      </w:pPr>
      <w:rPr>
        <w:rFonts w:ascii="Wingdings" w:hAnsi="Wingdings" w:hint="default"/>
      </w:rPr>
    </w:lvl>
    <w:lvl w:ilvl="3" w:tplc="EED633A0" w:tentative="1">
      <w:start w:val="1"/>
      <w:numFmt w:val="bullet"/>
      <w:lvlText w:val=""/>
      <w:lvlJc w:val="left"/>
      <w:pPr>
        <w:ind w:left="2520" w:hanging="360"/>
      </w:pPr>
      <w:rPr>
        <w:rFonts w:ascii="Symbol" w:hAnsi="Symbol" w:hint="default"/>
      </w:rPr>
    </w:lvl>
    <w:lvl w:ilvl="4" w:tplc="D58E27A0" w:tentative="1">
      <w:start w:val="1"/>
      <w:numFmt w:val="bullet"/>
      <w:lvlText w:val="o"/>
      <w:lvlJc w:val="left"/>
      <w:pPr>
        <w:ind w:left="3240" w:hanging="360"/>
      </w:pPr>
      <w:rPr>
        <w:rFonts w:ascii="Courier New" w:hAnsi="Courier New" w:hint="default"/>
      </w:rPr>
    </w:lvl>
    <w:lvl w:ilvl="5" w:tplc="8DB85ECA" w:tentative="1">
      <w:start w:val="1"/>
      <w:numFmt w:val="bullet"/>
      <w:lvlText w:val=""/>
      <w:lvlJc w:val="left"/>
      <w:pPr>
        <w:ind w:left="3960" w:hanging="360"/>
      </w:pPr>
      <w:rPr>
        <w:rFonts w:ascii="Wingdings" w:hAnsi="Wingdings" w:hint="default"/>
      </w:rPr>
    </w:lvl>
    <w:lvl w:ilvl="6" w:tplc="E7CAD406" w:tentative="1">
      <w:start w:val="1"/>
      <w:numFmt w:val="bullet"/>
      <w:lvlText w:val=""/>
      <w:lvlJc w:val="left"/>
      <w:pPr>
        <w:ind w:left="4680" w:hanging="360"/>
      </w:pPr>
      <w:rPr>
        <w:rFonts w:ascii="Symbol" w:hAnsi="Symbol" w:hint="default"/>
      </w:rPr>
    </w:lvl>
    <w:lvl w:ilvl="7" w:tplc="79CAD3BE" w:tentative="1">
      <w:start w:val="1"/>
      <w:numFmt w:val="bullet"/>
      <w:lvlText w:val="o"/>
      <w:lvlJc w:val="left"/>
      <w:pPr>
        <w:ind w:left="5400" w:hanging="360"/>
      </w:pPr>
      <w:rPr>
        <w:rFonts w:ascii="Courier New" w:hAnsi="Courier New" w:hint="default"/>
      </w:rPr>
    </w:lvl>
    <w:lvl w:ilvl="8" w:tplc="D4D22E74" w:tentative="1">
      <w:start w:val="1"/>
      <w:numFmt w:val="bullet"/>
      <w:lvlText w:val=""/>
      <w:lvlJc w:val="left"/>
      <w:pPr>
        <w:ind w:left="6120" w:hanging="360"/>
      </w:pPr>
      <w:rPr>
        <w:rFonts w:ascii="Wingdings" w:hAnsi="Wingdings" w:hint="default"/>
      </w:rPr>
    </w:lvl>
  </w:abstractNum>
  <w:abstractNum w:abstractNumId="33" w15:restartNumberingAfterBreak="0">
    <w:nsid w:val="4F2747F7"/>
    <w:multiLevelType w:val="hybridMultilevel"/>
    <w:tmpl w:val="257C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092E32"/>
    <w:multiLevelType w:val="hybridMultilevel"/>
    <w:tmpl w:val="D21C0A54"/>
    <w:lvl w:ilvl="0" w:tplc="D2EE7EE6">
      <w:start w:val="1"/>
      <w:numFmt w:val="decimal"/>
      <w:pStyle w:val="Ref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1A20AB"/>
    <w:multiLevelType w:val="multilevel"/>
    <w:tmpl w:val="FE8A7C9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bullet"/>
      <w:lvlText w:val="‒"/>
      <w:lvlJc w:val="left"/>
      <w:pPr>
        <w:ind w:left="1980" w:hanging="360"/>
      </w:pPr>
      <w:rPr>
        <w:rFonts w:ascii="Times New Roman" w:hAnsi="Times New Roman" w:cs="Times New Roman"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587D0CCB"/>
    <w:multiLevelType w:val="hybridMultilevel"/>
    <w:tmpl w:val="08A4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1E16AC"/>
    <w:multiLevelType w:val="hybridMultilevel"/>
    <w:tmpl w:val="132E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8B3577"/>
    <w:multiLevelType w:val="hybridMultilevel"/>
    <w:tmpl w:val="4EB4C858"/>
    <w:lvl w:ilvl="0" w:tplc="68D2D4B4">
      <w:start w:val="1"/>
      <w:numFmt w:val="bullet"/>
      <w:pStyle w:val="FHWABulletSingle"/>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EA94768"/>
    <w:multiLevelType w:val="multilevel"/>
    <w:tmpl w:val="2848C3C4"/>
    <w:lvl w:ilvl="0">
      <w:start w:val="5"/>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66175B5A"/>
    <w:multiLevelType w:val="hybridMultilevel"/>
    <w:tmpl w:val="8ADC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880830"/>
    <w:multiLevelType w:val="hybridMultilevel"/>
    <w:tmpl w:val="A1189DB8"/>
    <w:lvl w:ilvl="0" w:tplc="4EE66414">
      <w:start w:val="1"/>
      <w:numFmt w:val="decimal"/>
      <w:pStyle w:val="ListNumber"/>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13343D"/>
    <w:multiLevelType w:val="hybridMultilevel"/>
    <w:tmpl w:val="8BF81336"/>
    <w:lvl w:ilvl="0" w:tplc="59CE9790">
      <w:start w:val="1"/>
      <w:numFmt w:val="decimal"/>
      <w:pStyle w:val="FHWAReference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9A28F3"/>
    <w:multiLevelType w:val="hybridMultilevel"/>
    <w:tmpl w:val="5A6EB41C"/>
    <w:lvl w:ilvl="0" w:tplc="36CA7324">
      <w:start w:val="1"/>
      <w:numFmt w:val="bullet"/>
      <w:pStyle w:val="TB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363FF9"/>
    <w:multiLevelType w:val="hybridMultilevel"/>
    <w:tmpl w:val="01B0F458"/>
    <w:lvl w:ilvl="0" w:tplc="1AD8478A">
      <w:start w:val="1"/>
      <w:numFmt w:val="bullet"/>
      <w:lvlText w:val=""/>
      <w:lvlJc w:val="left"/>
      <w:pPr>
        <w:ind w:left="360" w:hanging="360"/>
      </w:pPr>
      <w:rPr>
        <w:rFonts w:ascii="Symbol" w:hAnsi="Symbol" w:hint="default"/>
      </w:rPr>
    </w:lvl>
    <w:lvl w:ilvl="1" w:tplc="02A49F42" w:tentative="1">
      <w:start w:val="1"/>
      <w:numFmt w:val="bullet"/>
      <w:lvlText w:val="o"/>
      <w:lvlJc w:val="left"/>
      <w:pPr>
        <w:ind w:left="1080" w:hanging="360"/>
      </w:pPr>
      <w:rPr>
        <w:rFonts w:ascii="Courier New" w:hAnsi="Courier New" w:hint="default"/>
      </w:rPr>
    </w:lvl>
    <w:lvl w:ilvl="2" w:tplc="2176335E" w:tentative="1">
      <w:start w:val="1"/>
      <w:numFmt w:val="bullet"/>
      <w:lvlText w:val=""/>
      <w:lvlJc w:val="left"/>
      <w:pPr>
        <w:ind w:left="1800" w:hanging="360"/>
      </w:pPr>
      <w:rPr>
        <w:rFonts w:ascii="Wingdings" w:hAnsi="Wingdings" w:hint="default"/>
      </w:rPr>
    </w:lvl>
    <w:lvl w:ilvl="3" w:tplc="FE8C0650" w:tentative="1">
      <w:start w:val="1"/>
      <w:numFmt w:val="bullet"/>
      <w:lvlText w:val=""/>
      <w:lvlJc w:val="left"/>
      <w:pPr>
        <w:ind w:left="2520" w:hanging="360"/>
      </w:pPr>
      <w:rPr>
        <w:rFonts w:ascii="Symbol" w:hAnsi="Symbol" w:hint="default"/>
      </w:rPr>
    </w:lvl>
    <w:lvl w:ilvl="4" w:tplc="818AF89E" w:tentative="1">
      <w:start w:val="1"/>
      <w:numFmt w:val="bullet"/>
      <w:lvlText w:val="o"/>
      <w:lvlJc w:val="left"/>
      <w:pPr>
        <w:ind w:left="3240" w:hanging="360"/>
      </w:pPr>
      <w:rPr>
        <w:rFonts w:ascii="Courier New" w:hAnsi="Courier New" w:hint="default"/>
      </w:rPr>
    </w:lvl>
    <w:lvl w:ilvl="5" w:tplc="88D6DB60" w:tentative="1">
      <w:start w:val="1"/>
      <w:numFmt w:val="bullet"/>
      <w:lvlText w:val=""/>
      <w:lvlJc w:val="left"/>
      <w:pPr>
        <w:ind w:left="3960" w:hanging="360"/>
      </w:pPr>
      <w:rPr>
        <w:rFonts w:ascii="Wingdings" w:hAnsi="Wingdings" w:hint="default"/>
      </w:rPr>
    </w:lvl>
    <w:lvl w:ilvl="6" w:tplc="76C860B2" w:tentative="1">
      <w:start w:val="1"/>
      <w:numFmt w:val="bullet"/>
      <w:lvlText w:val=""/>
      <w:lvlJc w:val="left"/>
      <w:pPr>
        <w:ind w:left="4680" w:hanging="360"/>
      </w:pPr>
      <w:rPr>
        <w:rFonts w:ascii="Symbol" w:hAnsi="Symbol" w:hint="default"/>
      </w:rPr>
    </w:lvl>
    <w:lvl w:ilvl="7" w:tplc="FB2EA9B6" w:tentative="1">
      <w:start w:val="1"/>
      <w:numFmt w:val="bullet"/>
      <w:lvlText w:val="o"/>
      <w:lvlJc w:val="left"/>
      <w:pPr>
        <w:ind w:left="5400" w:hanging="360"/>
      </w:pPr>
      <w:rPr>
        <w:rFonts w:ascii="Courier New" w:hAnsi="Courier New" w:hint="default"/>
      </w:rPr>
    </w:lvl>
    <w:lvl w:ilvl="8" w:tplc="147E8B38" w:tentative="1">
      <w:start w:val="1"/>
      <w:numFmt w:val="bullet"/>
      <w:lvlText w:val=""/>
      <w:lvlJc w:val="left"/>
      <w:pPr>
        <w:ind w:left="6120" w:hanging="360"/>
      </w:pPr>
      <w:rPr>
        <w:rFonts w:ascii="Wingdings" w:hAnsi="Wingdings" w:hint="default"/>
      </w:rPr>
    </w:lvl>
  </w:abstractNum>
  <w:abstractNum w:abstractNumId="45" w15:restartNumberingAfterBreak="0">
    <w:nsid w:val="7A6B1BC8"/>
    <w:multiLevelType w:val="hybridMultilevel"/>
    <w:tmpl w:val="935479D8"/>
    <w:lvl w:ilvl="0" w:tplc="2F88F32C">
      <w:start w:val="1"/>
      <w:numFmt w:val="bullet"/>
      <w:pStyle w:val="FHWASubbullet"/>
      <w:lvlText w:val="o"/>
      <w:lvlJc w:val="left"/>
      <w:pPr>
        <w:ind w:left="108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C4C370D"/>
    <w:multiLevelType w:val="hybridMultilevel"/>
    <w:tmpl w:val="7D521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030059"/>
    <w:multiLevelType w:val="hybridMultilevel"/>
    <w:tmpl w:val="05B8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0F6983"/>
    <w:multiLevelType w:val="hybridMultilevel"/>
    <w:tmpl w:val="12F8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1815229">
    <w:abstractNumId w:val="8"/>
  </w:num>
  <w:num w:numId="2" w16cid:durableId="109131893">
    <w:abstractNumId w:val="41"/>
  </w:num>
  <w:num w:numId="3" w16cid:durableId="1470856104">
    <w:abstractNumId w:val="32"/>
  </w:num>
  <w:num w:numId="4" w16cid:durableId="54739251">
    <w:abstractNumId w:val="18"/>
  </w:num>
  <w:num w:numId="5" w16cid:durableId="1883010151">
    <w:abstractNumId w:val="21"/>
  </w:num>
  <w:num w:numId="6" w16cid:durableId="1461417830">
    <w:abstractNumId w:val="44"/>
  </w:num>
  <w:num w:numId="7" w16cid:durableId="1812550044">
    <w:abstractNumId w:val="17"/>
  </w:num>
  <w:num w:numId="8" w16cid:durableId="130053005">
    <w:abstractNumId w:val="34"/>
  </w:num>
  <w:num w:numId="9" w16cid:durableId="1427268412">
    <w:abstractNumId w:val="26"/>
  </w:num>
  <w:num w:numId="10" w16cid:durableId="1639149014">
    <w:abstractNumId w:val="11"/>
  </w:num>
  <w:num w:numId="11" w16cid:durableId="1821925076">
    <w:abstractNumId w:val="38"/>
  </w:num>
  <w:num w:numId="12" w16cid:durableId="496071516">
    <w:abstractNumId w:val="30"/>
  </w:num>
  <w:num w:numId="13" w16cid:durableId="791438636">
    <w:abstractNumId w:val="19"/>
  </w:num>
  <w:num w:numId="14" w16cid:durableId="1915508243">
    <w:abstractNumId w:val="24"/>
  </w:num>
  <w:num w:numId="15" w16cid:durableId="1107845980">
    <w:abstractNumId w:val="42"/>
  </w:num>
  <w:num w:numId="16" w16cid:durableId="204144844">
    <w:abstractNumId w:val="45"/>
  </w:num>
  <w:num w:numId="17" w16cid:durableId="1989478655">
    <w:abstractNumId w:val="6"/>
  </w:num>
  <w:num w:numId="18" w16cid:durableId="1279678553">
    <w:abstractNumId w:val="7"/>
  </w:num>
  <w:num w:numId="19" w16cid:durableId="27604354">
    <w:abstractNumId w:val="5"/>
  </w:num>
  <w:num w:numId="20" w16cid:durableId="80683371">
    <w:abstractNumId w:val="4"/>
  </w:num>
  <w:num w:numId="21" w16cid:durableId="449595485">
    <w:abstractNumId w:val="3"/>
  </w:num>
  <w:num w:numId="22" w16cid:durableId="1348362511">
    <w:abstractNumId w:val="2"/>
  </w:num>
  <w:num w:numId="23" w16cid:durableId="2141148071">
    <w:abstractNumId w:val="1"/>
  </w:num>
  <w:num w:numId="24" w16cid:durableId="1794984465">
    <w:abstractNumId w:val="0"/>
  </w:num>
  <w:num w:numId="25" w16cid:durableId="785732318">
    <w:abstractNumId w:val="19"/>
    <w:lvlOverride w:ilvl="0">
      <w:startOverride w:val="1"/>
    </w:lvlOverride>
  </w:num>
  <w:num w:numId="26" w16cid:durableId="431244445">
    <w:abstractNumId w:val="19"/>
    <w:lvlOverride w:ilvl="0">
      <w:startOverride w:val="1"/>
    </w:lvlOverride>
  </w:num>
  <w:num w:numId="27" w16cid:durableId="79837091">
    <w:abstractNumId w:val="16"/>
  </w:num>
  <w:num w:numId="28" w16cid:durableId="1639451309">
    <w:abstractNumId w:val="27"/>
  </w:num>
  <w:num w:numId="29" w16cid:durableId="691763374">
    <w:abstractNumId w:val="43"/>
  </w:num>
  <w:num w:numId="30" w16cid:durableId="1258368850">
    <w:abstractNumId w:val="9"/>
  </w:num>
  <w:num w:numId="31" w16cid:durableId="1269386066">
    <w:abstractNumId w:val="28"/>
  </w:num>
  <w:num w:numId="32" w16cid:durableId="1229919494">
    <w:abstractNumId w:val="22"/>
  </w:num>
  <w:num w:numId="33" w16cid:durableId="1736121170">
    <w:abstractNumId w:val="31"/>
  </w:num>
  <w:num w:numId="34" w16cid:durableId="404106019">
    <w:abstractNumId w:val="13"/>
  </w:num>
  <w:num w:numId="35" w16cid:durableId="123085848">
    <w:abstractNumId w:val="37"/>
  </w:num>
  <w:num w:numId="36" w16cid:durableId="1221669961">
    <w:abstractNumId w:val="20"/>
  </w:num>
  <w:num w:numId="37" w16cid:durableId="26148963">
    <w:abstractNumId w:val="10"/>
  </w:num>
  <w:num w:numId="38" w16cid:durableId="131531842">
    <w:abstractNumId w:val="14"/>
  </w:num>
  <w:num w:numId="39" w16cid:durableId="1823547143">
    <w:abstractNumId w:val="46"/>
  </w:num>
  <w:num w:numId="40" w16cid:durableId="1939092540">
    <w:abstractNumId w:val="23"/>
  </w:num>
  <w:num w:numId="41" w16cid:durableId="529101641">
    <w:abstractNumId w:val="47"/>
  </w:num>
  <w:num w:numId="42" w16cid:durableId="1894736094">
    <w:abstractNumId w:val="48"/>
  </w:num>
  <w:num w:numId="43" w16cid:durableId="1349868074">
    <w:abstractNumId w:val="29"/>
  </w:num>
  <w:num w:numId="44" w16cid:durableId="879975148">
    <w:abstractNumId w:val="40"/>
  </w:num>
  <w:num w:numId="45" w16cid:durableId="1773043075">
    <w:abstractNumId w:val="33"/>
  </w:num>
  <w:num w:numId="46" w16cid:durableId="218708904">
    <w:abstractNumId w:val="12"/>
  </w:num>
  <w:num w:numId="47" w16cid:durableId="358706120">
    <w:abstractNumId w:val="39"/>
  </w:num>
  <w:num w:numId="48" w16cid:durableId="1920627819">
    <w:abstractNumId w:val="35"/>
  </w:num>
  <w:num w:numId="49" w16cid:durableId="1902791683">
    <w:abstractNumId w:val="36"/>
  </w:num>
  <w:num w:numId="50" w16cid:durableId="649797371">
    <w:abstractNumId w:val="25"/>
  </w:num>
  <w:num w:numId="51" w16cid:durableId="522742658">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AwMTA3tzQysTSzsDBT0lEKTi0uzszPAykwqgUAgs2K8iwAAAA="/>
  </w:docVars>
  <w:rsids>
    <w:rsidRoot w:val="00B05C65"/>
    <w:rsid w:val="000000FC"/>
    <w:rsid w:val="0000044F"/>
    <w:rsid w:val="0000060D"/>
    <w:rsid w:val="00000790"/>
    <w:rsid w:val="00000D2F"/>
    <w:rsid w:val="00000F31"/>
    <w:rsid w:val="00001333"/>
    <w:rsid w:val="00002017"/>
    <w:rsid w:val="00002378"/>
    <w:rsid w:val="00002A25"/>
    <w:rsid w:val="00003F3B"/>
    <w:rsid w:val="0000568C"/>
    <w:rsid w:val="00005A21"/>
    <w:rsid w:val="00006230"/>
    <w:rsid w:val="00006660"/>
    <w:rsid w:val="000068F1"/>
    <w:rsid w:val="00006C62"/>
    <w:rsid w:val="0000728D"/>
    <w:rsid w:val="0000738A"/>
    <w:rsid w:val="0000787B"/>
    <w:rsid w:val="00007F77"/>
    <w:rsid w:val="00011160"/>
    <w:rsid w:val="00011B59"/>
    <w:rsid w:val="000125B4"/>
    <w:rsid w:val="00012C71"/>
    <w:rsid w:val="00012E79"/>
    <w:rsid w:val="00013203"/>
    <w:rsid w:val="00014871"/>
    <w:rsid w:val="00015799"/>
    <w:rsid w:val="000157C5"/>
    <w:rsid w:val="00015D9F"/>
    <w:rsid w:val="00015F99"/>
    <w:rsid w:val="00016541"/>
    <w:rsid w:val="000165CA"/>
    <w:rsid w:val="00016646"/>
    <w:rsid w:val="00016BF5"/>
    <w:rsid w:val="000172C3"/>
    <w:rsid w:val="00017361"/>
    <w:rsid w:val="000204D3"/>
    <w:rsid w:val="000204DE"/>
    <w:rsid w:val="00020D0E"/>
    <w:rsid w:val="00020E2B"/>
    <w:rsid w:val="00020E8F"/>
    <w:rsid w:val="000213A8"/>
    <w:rsid w:val="000213BF"/>
    <w:rsid w:val="000219B9"/>
    <w:rsid w:val="00021CDE"/>
    <w:rsid w:val="00022165"/>
    <w:rsid w:val="00022633"/>
    <w:rsid w:val="00022A7F"/>
    <w:rsid w:val="000235BB"/>
    <w:rsid w:val="000235F8"/>
    <w:rsid w:val="0002378C"/>
    <w:rsid w:val="00023ABF"/>
    <w:rsid w:val="00023C15"/>
    <w:rsid w:val="0002451E"/>
    <w:rsid w:val="00024B76"/>
    <w:rsid w:val="00025627"/>
    <w:rsid w:val="00025CC7"/>
    <w:rsid w:val="000269CE"/>
    <w:rsid w:val="00026CCB"/>
    <w:rsid w:val="00026EFD"/>
    <w:rsid w:val="0002711E"/>
    <w:rsid w:val="00027EE7"/>
    <w:rsid w:val="00027F58"/>
    <w:rsid w:val="00027FF8"/>
    <w:rsid w:val="00030301"/>
    <w:rsid w:val="0003088A"/>
    <w:rsid w:val="0003114D"/>
    <w:rsid w:val="0003178B"/>
    <w:rsid w:val="0003186B"/>
    <w:rsid w:val="0003194C"/>
    <w:rsid w:val="00031F8C"/>
    <w:rsid w:val="0003215E"/>
    <w:rsid w:val="00032174"/>
    <w:rsid w:val="00032765"/>
    <w:rsid w:val="00032A7B"/>
    <w:rsid w:val="00032DEF"/>
    <w:rsid w:val="00033F4F"/>
    <w:rsid w:val="00034B92"/>
    <w:rsid w:val="00034DE8"/>
    <w:rsid w:val="00034FCF"/>
    <w:rsid w:val="00035716"/>
    <w:rsid w:val="0003577C"/>
    <w:rsid w:val="0003657C"/>
    <w:rsid w:val="00037877"/>
    <w:rsid w:val="00040A47"/>
    <w:rsid w:val="00040A4B"/>
    <w:rsid w:val="00040DFD"/>
    <w:rsid w:val="00040FC5"/>
    <w:rsid w:val="0004124E"/>
    <w:rsid w:val="00041418"/>
    <w:rsid w:val="0004291A"/>
    <w:rsid w:val="00042D96"/>
    <w:rsid w:val="0004349D"/>
    <w:rsid w:val="000436ED"/>
    <w:rsid w:val="00043E8C"/>
    <w:rsid w:val="000441B8"/>
    <w:rsid w:val="000444FA"/>
    <w:rsid w:val="00044B90"/>
    <w:rsid w:val="00044EF6"/>
    <w:rsid w:val="000452C3"/>
    <w:rsid w:val="00046DE2"/>
    <w:rsid w:val="00046E32"/>
    <w:rsid w:val="000473BF"/>
    <w:rsid w:val="0004742B"/>
    <w:rsid w:val="00047DC7"/>
    <w:rsid w:val="00047F95"/>
    <w:rsid w:val="00050F33"/>
    <w:rsid w:val="000510E3"/>
    <w:rsid w:val="00051E97"/>
    <w:rsid w:val="00052748"/>
    <w:rsid w:val="00052A67"/>
    <w:rsid w:val="00052C2F"/>
    <w:rsid w:val="00052D44"/>
    <w:rsid w:val="00052E11"/>
    <w:rsid w:val="00052EF4"/>
    <w:rsid w:val="00053480"/>
    <w:rsid w:val="00053702"/>
    <w:rsid w:val="000544D4"/>
    <w:rsid w:val="0005453E"/>
    <w:rsid w:val="00054A1E"/>
    <w:rsid w:val="000552C2"/>
    <w:rsid w:val="00055AC5"/>
    <w:rsid w:val="00055E0B"/>
    <w:rsid w:val="00055FD5"/>
    <w:rsid w:val="0005602F"/>
    <w:rsid w:val="0005613C"/>
    <w:rsid w:val="000563DB"/>
    <w:rsid w:val="0005656A"/>
    <w:rsid w:val="000567D0"/>
    <w:rsid w:val="000569A5"/>
    <w:rsid w:val="000575A5"/>
    <w:rsid w:val="00057E4C"/>
    <w:rsid w:val="00057E75"/>
    <w:rsid w:val="00060287"/>
    <w:rsid w:val="00060718"/>
    <w:rsid w:val="00060E37"/>
    <w:rsid w:val="00061616"/>
    <w:rsid w:val="0006188B"/>
    <w:rsid w:val="00061AB5"/>
    <w:rsid w:val="000621E0"/>
    <w:rsid w:val="00063140"/>
    <w:rsid w:val="00063A81"/>
    <w:rsid w:val="00064886"/>
    <w:rsid w:val="0006494D"/>
    <w:rsid w:val="00064F24"/>
    <w:rsid w:val="000659FC"/>
    <w:rsid w:val="00065A97"/>
    <w:rsid w:val="00065CED"/>
    <w:rsid w:val="00066377"/>
    <w:rsid w:val="00066DA9"/>
    <w:rsid w:val="000678B8"/>
    <w:rsid w:val="00067AD2"/>
    <w:rsid w:val="00067ADB"/>
    <w:rsid w:val="00067B1B"/>
    <w:rsid w:val="00067C9A"/>
    <w:rsid w:val="00067CB7"/>
    <w:rsid w:val="00067CC6"/>
    <w:rsid w:val="000701CF"/>
    <w:rsid w:val="000705AC"/>
    <w:rsid w:val="00070920"/>
    <w:rsid w:val="00070972"/>
    <w:rsid w:val="000711AB"/>
    <w:rsid w:val="000711F3"/>
    <w:rsid w:val="00072649"/>
    <w:rsid w:val="0007293A"/>
    <w:rsid w:val="00072AA8"/>
    <w:rsid w:val="00072C2F"/>
    <w:rsid w:val="00073312"/>
    <w:rsid w:val="00073695"/>
    <w:rsid w:val="00073708"/>
    <w:rsid w:val="0007371C"/>
    <w:rsid w:val="00073B3D"/>
    <w:rsid w:val="00073C40"/>
    <w:rsid w:val="00073F7D"/>
    <w:rsid w:val="00074CAC"/>
    <w:rsid w:val="00074EE7"/>
    <w:rsid w:val="00075250"/>
    <w:rsid w:val="00075BD6"/>
    <w:rsid w:val="0007633F"/>
    <w:rsid w:val="000765B2"/>
    <w:rsid w:val="000766BD"/>
    <w:rsid w:val="000766C7"/>
    <w:rsid w:val="00076720"/>
    <w:rsid w:val="000769B7"/>
    <w:rsid w:val="000769C0"/>
    <w:rsid w:val="00076A2C"/>
    <w:rsid w:val="00076D1F"/>
    <w:rsid w:val="0008046A"/>
    <w:rsid w:val="000819F0"/>
    <w:rsid w:val="00081F78"/>
    <w:rsid w:val="00082161"/>
    <w:rsid w:val="000822FE"/>
    <w:rsid w:val="000828F1"/>
    <w:rsid w:val="00083950"/>
    <w:rsid w:val="000844B3"/>
    <w:rsid w:val="000849AC"/>
    <w:rsid w:val="00084C1A"/>
    <w:rsid w:val="00084CD4"/>
    <w:rsid w:val="000852E1"/>
    <w:rsid w:val="00085767"/>
    <w:rsid w:val="00086769"/>
    <w:rsid w:val="000867AB"/>
    <w:rsid w:val="0008691B"/>
    <w:rsid w:val="000872F7"/>
    <w:rsid w:val="0008730D"/>
    <w:rsid w:val="000874A2"/>
    <w:rsid w:val="00087B0B"/>
    <w:rsid w:val="00090156"/>
    <w:rsid w:val="00090209"/>
    <w:rsid w:val="00090680"/>
    <w:rsid w:val="00090BD5"/>
    <w:rsid w:val="000919D5"/>
    <w:rsid w:val="00091AED"/>
    <w:rsid w:val="00091E62"/>
    <w:rsid w:val="00091F29"/>
    <w:rsid w:val="0009213D"/>
    <w:rsid w:val="0009222C"/>
    <w:rsid w:val="00092BBC"/>
    <w:rsid w:val="00092EC3"/>
    <w:rsid w:val="00093068"/>
    <w:rsid w:val="0009316F"/>
    <w:rsid w:val="0009480E"/>
    <w:rsid w:val="00094C8E"/>
    <w:rsid w:val="0009597E"/>
    <w:rsid w:val="00096A44"/>
    <w:rsid w:val="0009711B"/>
    <w:rsid w:val="00097286"/>
    <w:rsid w:val="00097442"/>
    <w:rsid w:val="00097729"/>
    <w:rsid w:val="00097A6C"/>
    <w:rsid w:val="00097BE1"/>
    <w:rsid w:val="00097F5D"/>
    <w:rsid w:val="000A0452"/>
    <w:rsid w:val="000A10B7"/>
    <w:rsid w:val="000A13A5"/>
    <w:rsid w:val="000A13D4"/>
    <w:rsid w:val="000A166D"/>
    <w:rsid w:val="000A1BA2"/>
    <w:rsid w:val="000A2A3C"/>
    <w:rsid w:val="000A365D"/>
    <w:rsid w:val="000A3A78"/>
    <w:rsid w:val="000A3B16"/>
    <w:rsid w:val="000A414B"/>
    <w:rsid w:val="000A4247"/>
    <w:rsid w:val="000A49AF"/>
    <w:rsid w:val="000A5137"/>
    <w:rsid w:val="000A5266"/>
    <w:rsid w:val="000A6099"/>
    <w:rsid w:val="000A6361"/>
    <w:rsid w:val="000A6404"/>
    <w:rsid w:val="000A72FF"/>
    <w:rsid w:val="000A7728"/>
    <w:rsid w:val="000A7ABB"/>
    <w:rsid w:val="000A7FA5"/>
    <w:rsid w:val="000B00EC"/>
    <w:rsid w:val="000B01A7"/>
    <w:rsid w:val="000B0B9E"/>
    <w:rsid w:val="000B0D3E"/>
    <w:rsid w:val="000B0D84"/>
    <w:rsid w:val="000B16EB"/>
    <w:rsid w:val="000B16FE"/>
    <w:rsid w:val="000B1853"/>
    <w:rsid w:val="000B1915"/>
    <w:rsid w:val="000B1E96"/>
    <w:rsid w:val="000B2590"/>
    <w:rsid w:val="000B27C3"/>
    <w:rsid w:val="000B32FA"/>
    <w:rsid w:val="000B3542"/>
    <w:rsid w:val="000B3A29"/>
    <w:rsid w:val="000B3D20"/>
    <w:rsid w:val="000B3E4D"/>
    <w:rsid w:val="000B3EC3"/>
    <w:rsid w:val="000B3F5D"/>
    <w:rsid w:val="000B4B1B"/>
    <w:rsid w:val="000B5156"/>
    <w:rsid w:val="000B5654"/>
    <w:rsid w:val="000B5C2E"/>
    <w:rsid w:val="000B5DA1"/>
    <w:rsid w:val="000B6485"/>
    <w:rsid w:val="000B6844"/>
    <w:rsid w:val="000B6C13"/>
    <w:rsid w:val="000B6E84"/>
    <w:rsid w:val="000B7A5E"/>
    <w:rsid w:val="000C08A4"/>
    <w:rsid w:val="000C0A49"/>
    <w:rsid w:val="000C152D"/>
    <w:rsid w:val="000C1CF3"/>
    <w:rsid w:val="000C1F3B"/>
    <w:rsid w:val="000C38E3"/>
    <w:rsid w:val="000C3C66"/>
    <w:rsid w:val="000C4113"/>
    <w:rsid w:val="000C4367"/>
    <w:rsid w:val="000C441D"/>
    <w:rsid w:val="000C474A"/>
    <w:rsid w:val="000C4FEE"/>
    <w:rsid w:val="000C57D0"/>
    <w:rsid w:val="000C5874"/>
    <w:rsid w:val="000C5894"/>
    <w:rsid w:val="000C5B49"/>
    <w:rsid w:val="000C633E"/>
    <w:rsid w:val="000C6457"/>
    <w:rsid w:val="000C656C"/>
    <w:rsid w:val="000C6D5B"/>
    <w:rsid w:val="000C6F6A"/>
    <w:rsid w:val="000C727B"/>
    <w:rsid w:val="000C7ECF"/>
    <w:rsid w:val="000D00B2"/>
    <w:rsid w:val="000D0435"/>
    <w:rsid w:val="000D0569"/>
    <w:rsid w:val="000D1305"/>
    <w:rsid w:val="000D23D0"/>
    <w:rsid w:val="000D34FF"/>
    <w:rsid w:val="000D427A"/>
    <w:rsid w:val="000D4E32"/>
    <w:rsid w:val="000D5708"/>
    <w:rsid w:val="000D59AF"/>
    <w:rsid w:val="000D5C60"/>
    <w:rsid w:val="000D5D43"/>
    <w:rsid w:val="000D609F"/>
    <w:rsid w:val="000D6220"/>
    <w:rsid w:val="000D661C"/>
    <w:rsid w:val="000D6C31"/>
    <w:rsid w:val="000D7203"/>
    <w:rsid w:val="000D7A85"/>
    <w:rsid w:val="000D7A8D"/>
    <w:rsid w:val="000E0155"/>
    <w:rsid w:val="000E0404"/>
    <w:rsid w:val="000E07E7"/>
    <w:rsid w:val="000E1132"/>
    <w:rsid w:val="000E13B9"/>
    <w:rsid w:val="000E1404"/>
    <w:rsid w:val="000E1A47"/>
    <w:rsid w:val="000E2C20"/>
    <w:rsid w:val="000E3621"/>
    <w:rsid w:val="000E4266"/>
    <w:rsid w:val="000E47E1"/>
    <w:rsid w:val="000E4FE0"/>
    <w:rsid w:val="000E5665"/>
    <w:rsid w:val="000E5ABA"/>
    <w:rsid w:val="000E5CBC"/>
    <w:rsid w:val="000E60E2"/>
    <w:rsid w:val="000E619D"/>
    <w:rsid w:val="000F08A1"/>
    <w:rsid w:val="000F1386"/>
    <w:rsid w:val="000F1A1F"/>
    <w:rsid w:val="000F32AC"/>
    <w:rsid w:val="000F34FC"/>
    <w:rsid w:val="000F387C"/>
    <w:rsid w:val="000F3A0B"/>
    <w:rsid w:val="000F3AC9"/>
    <w:rsid w:val="000F3F5D"/>
    <w:rsid w:val="000F4087"/>
    <w:rsid w:val="000F453E"/>
    <w:rsid w:val="000F4709"/>
    <w:rsid w:val="000F47D6"/>
    <w:rsid w:val="000F49A4"/>
    <w:rsid w:val="000F49A9"/>
    <w:rsid w:val="000F4C8E"/>
    <w:rsid w:val="000F4D56"/>
    <w:rsid w:val="000F4EB0"/>
    <w:rsid w:val="000F4F6F"/>
    <w:rsid w:val="000F6546"/>
    <w:rsid w:val="000F681E"/>
    <w:rsid w:val="000F738D"/>
    <w:rsid w:val="000F7C3D"/>
    <w:rsid w:val="00100155"/>
    <w:rsid w:val="00100177"/>
    <w:rsid w:val="001002CE"/>
    <w:rsid w:val="001013E2"/>
    <w:rsid w:val="00101B5C"/>
    <w:rsid w:val="0010266F"/>
    <w:rsid w:val="001031B2"/>
    <w:rsid w:val="00103330"/>
    <w:rsid w:val="001042F7"/>
    <w:rsid w:val="00104B3F"/>
    <w:rsid w:val="00104FF6"/>
    <w:rsid w:val="00105362"/>
    <w:rsid w:val="00105369"/>
    <w:rsid w:val="0010584F"/>
    <w:rsid w:val="00105FF0"/>
    <w:rsid w:val="001102F4"/>
    <w:rsid w:val="00110864"/>
    <w:rsid w:val="00110DDD"/>
    <w:rsid w:val="001115C8"/>
    <w:rsid w:val="001122B6"/>
    <w:rsid w:val="00112653"/>
    <w:rsid w:val="00112A86"/>
    <w:rsid w:val="00113A44"/>
    <w:rsid w:val="00113F80"/>
    <w:rsid w:val="00114001"/>
    <w:rsid w:val="0011426F"/>
    <w:rsid w:val="001142A4"/>
    <w:rsid w:val="001142D2"/>
    <w:rsid w:val="00114573"/>
    <w:rsid w:val="001147FF"/>
    <w:rsid w:val="0011604F"/>
    <w:rsid w:val="00116094"/>
    <w:rsid w:val="0011610F"/>
    <w:rsid w:val="001163D9"/>
    <w:rsid w:val="00116C3B"/>
    <w:rsid w:val="00116CF7"/>
    <w:rsid w:val="0011721C"/>
    <w:rsid w:val="00117435"/>
    <w:rsid w:val="001174A4"/>
    <w:rsid w:val="00117A9D"/>
    <w:rsid w:val="0012022F"/>
    <w:rsid w:val="00120245"/>
    <w:rsid w:val="0012039D"/>
    <w:rsid w:val="00120646"/>
    <w:rsid w:val="00120E34"/>
    <w:rsid w:val="001217C5"/>
    <w:rsid w:val="0012199A"/>
    <w:rsid w:val="00121FA5"/>
    <w:rsid w:val="0012218F"/>
    <w:rsid w:val="0012336A"/>
    <w:rsid w:val="00123BC0"/>
    <w:rsid w:val="00124561"/>
    <w:rsid w:val="00124927"/>
    <w:rsid w:val="001254BD"/>
    <w:rsid w:val="00126138"/>
    <w:rsid w:val="00126221"/>
    <w:rsid w:val="001262D1"/>
    <w:rsid w:val="0012630B"/>
    <w:rsid w:val="001264DF"/>
    <w:rsid w:val="00126787"/>
    <w:rsid w:val="0012686A"/>
    <w:rsid w:val="00126CED"/>
    <w:rsid w:val="001273CA"/>
    <w:rsid w:val="00127DCD"/>
    <w:rsid w:val="00127DF7"/>
    <w:rsid w:val="001306FB"/>
    <w:rsid w:val="00130937"/>
    <w:rsid w:val="001311E5"/>
    <w:rsid w:val="001311E6"/>
    <w:rsid w:val="00131806"/>
    <w:rsid w:val="0013191B"/>
    <w:rsid w:val="00131BDE"/>
    <w:rsid w:val="0013236A"/>
    <w:rsid w:val="0013269D"/>
    <w:rsid w:val="00133564"/>
    <w:rsid w:val="001337E1"/>
    <w:rsid w:val="00134513"/>
    <w:rsid w:val="00134BA0"/>
    <w:rsid w:val="00134F3C"/>
    <w:rsid w:val="001354C6"/>
    <w:rsid w:val="00136089"/>
    <w:rsid w:val="00136BE3"/>
    <w:rsid w:val="001373A9"/>
    <w:rsid w:val="0014076B"/>
    <w:rsid w:val="001409C9"/>
    <w:rsid w:val="00140AC1"/>
    <w:rsid w:val="00140DD9"/>
    <w:rsid w:val="00141473"/>
    <w:rsid w:val="001416CA"/>
    <w:rsid w:val="00141D2A"/>
    <w:rsid w:val="00142C53"/>
    <w:rsid w:val="001431C9"/>
    <w:rsid w:val="001434A7"/>
    <w:rsid w:val="0014356C"/>
    <w:rsid w:val="0014491F"/>
    <w:rsid w:val="00144A6F"/>
    <w:rsid w:val="00144CF0"/>
    <w:rsid w:val="00144D84"/>
    <w:rsid w:val="00144F0A"/>
    <w:rsid w:val="001451B8"/>
    <w:rsid w:val="00145EB6"/>
    <w:rsid w:val="00146436"/>
    <w:rsid w:val="00146570"/>
    <w:rsid w:val="00146BFC"/>
    <w:rsid w:val="00147134"/>
    <w:rsid w:val="00147A88"/>
    <w:rsid w:val="00147D04"/>
    <w:rsid w:val="001506C7"/>
    <w:rsid w:val="00150819"/>
    <w:rsid w:val="0015138D"/>
    <w:rsid w:val="00151469"/>
    <w:rsid w:val="00151A78"/>
    <w:rsid w:val="00152FDC"/>
    <w:rsid w:val="001530FD"/>
    <w:rsid w:val="001531CA"/>
    <w:rsid w:val="001532AC"/>
    <w:rsid w:val="0015391E"/>
    <w:rsid w:val="00153A01"/>
    <w:rsid w:val="00153E8D"/>
    <w:rsid w:val="00154AE5"/>
    <w:rsid w:val="00154F19"/>
    <w:rsid w:val="00157A5A"/>
    <w:rsid w:val="001600E9"/>
    <w:rsid w:val="0016015C"/>
    <w:rsid w:val="00160967"/>
    <w:rsid w:val="00160C90"/>
    <w:rsid w:val="00160CC5"/>
    <w:rsid w:val="001614FF"/>
    <w:rsid w:val="001619CE"/>
    <w:rsid w:val="00161E60"/>
    <w:rsid w:val="00161E70"/>
    <w:rsid w:val="001642C2"/>
    <w:rsid w:val="00164F68"/>
    <w:rsid w:val="0016521D"/>
    <w:rsid w:val="00165283"/>
    <w:rsid w:val="001655C8"/>
    <w:rsid w:val="001656EF"/>
    <w:rsid w:val="00165A90"/>
    <w:rsid w:val="00165D26"/>
    <w:rsid w:val="001670EE"/>
    <w:rsid w:val="00167C50"/>
    <w:rsid w:val="00167F55"/>
    <w:rsid w:val="0017018F"/>
    <w:rsid w:val="001701A8"/>
    <w:rsid w:val="0017051B"/>
    <w:rsid w:val="00170BE1"/>
    <w:rsid w:val="0017117C"/>
    <w:rsid w:val="0017119C"/>
    <w:rsid w:val="001716FD"/>
    <w:rsid w:val="001718A1"/>
    <w:rsid w:val="00171BD6"/>
    <w:rsid w:val="001725A2"/>
    <w:rsid w:val="0017296A"/>
    <w:rsid w:val="00172D20"/>
    <w:rsid w:val="00173215"/>
    <w:rsid w:val="0017322D"/>
    <w:rsid w:val="001733EF"/>
    <w:rsid w:val="001739C4"/>
    <w:rsid w:val="00173B20"/>
    <w:rsid w:val="00173BC5"/>
    <w:rsid w:val="00174636"/>
    <w:rsid w:val="001747D8"/>
    <w:rsid w:val="00175253"/>
    <w:rsid w:val="001753A7"/>
    <w:rsid w:val="0017591E"/>
    <w:rsid w:val="001762F6"/>
    <w:rsid w:val="001763CD"/>
    <w:rsid w:val="001766AC"/>
    <w:rsid w:val="001768A4"/>
    <w:rsid w:val="00176C84"/>
    <w:rsid w:val="00176D55"/>
    <w:rsid w:val="00176DAC"/>
    <w:rsid w:val="00176F68"/>
    <w:rsid w:val="001770D0"/>
    <w:rsid w:val="00177F55"/>
    <w:rsid w:val="00180168"/>
    <w:rsid w:val="001805C8"/>
    <w:rsid w:val="00180805"/>
    <w:rsid w:val="001812E0"/>
    <w:rsid w:val="001813D8"/>
    <w:rsid w:val="00182291"/>
    <w:rsid w:val="001827C5"/>
    <w:rsid w:val="00182ED8"/>
    <w:rsid w:val="001830D7"/>
    <w:rsid w:val="0018353F"/>
    <w:rsid w:val="001837BD"/>
    <w:rsid w:val="00183C0F"/>
    <w:rsid w:val="00183D52"/>
    <w:rsid w:val="00184410"/>
    <w:rsid w:val="001852D2"/>
    <w:rsid w:val="00185B13"/>
    <w:rsid w:val="00186777"/>
    <w:rsid w:val="00187280"/>
    <w:rsid w:val="00187BE9"/>
    <w:rsid w:val="00187C32"/>
    <w:rsid w:val="00187CE1"/>
    <w:rsid w:val="0019015C"/>
    <w:rsid w:val="001902CC"/>
    <w:rsid w:val="0019041A"/>
    <w:rsid w:val="001905A5"/>
    <w:rsid w:val="00190623"/>
    <w:rsid w:val="001906AE"/>
    <w:rsid w:val="00190757"/>
    <w:rsid w:val="00190975"/>
    <w:rsid w:val="00190B78"/>
    <w:rsid w:val="00191B44"/>
    <w:rsid w:val="0019216E"/>
    <w:rsid w:val="00192E82"/>
    <w:rsid w:val="001935B0"/>
    <w:rsid w:val="00194A2B"/>
    <w:rsid w:val="001955C6"/>
    <w:rsid w:val="0019576F"/>
    <w:rsid w:val="00195D15"/>
    <w:rsid w:val="00196A9A"/>
    <w:rsid w:val="00196B05"/>
    <w:rsid w:val="001974F5"/>
    <w:rsid w:val="001A0114"/>
    <w:rsid w:val="001A0398"/>
    <w:rsid w:val="001A03A5"/>
    <w:rsid w:val="001A125C"/>
    <w:rsid w:val="001A21F1"/>
    <w:rsid w:val="001A2D0C"/>
    <w:rsid w:val="001A46DF"/>
    <w:rsid w:val="001A4876"/>
    <w:rsid w:val="001A4A19"/>
    <w:rsid w:val="001A5EB0"/>
    <w:rsid w:val="001A61A6"/>
    <w:rsid w:val="001A66FC"/>
    <w:rsid w:val="001A6713"/>
    <w:rsid w:val="001A6B95"/>
    <w:rsid w:val="001A6CAD"/>
    <w:rsid w:val="001A79D9"/>
    <w:rsid w:val="001B0A88"/>
    <w:rsid w:val="001B13B6"/>
    <w:rsid w:val="001B1595"/>
    <w:rsid w:val="001B1734"/>
    <w:rsid w:val="001B17FD"/>
    <w:rsid w:val="001B22A9"/>
    <w:rsid w:val="001B2341"/>
    <w:rsid w:val="001B2462"/>
    <w:rsid w:val="001B294C"/>
    <w:rsid w:val="001B2963"/>
    <w:rsid w:val="001B29BF"/>
    <w:rsid w:val="001B2AD9"/>
    <w:rsid w:val="001B2B40"/>
    <w:rsid w:val="001B2DAE"/>
    <w:rsid w:val="001B2FA0"/>
    <w:rsid w:val="001B331E"/>
    <w:rsid w:val="001B3A52"/>
    <w:rsid w:val="001B4538"/>
    <w:rsid w:val="001B48A7"/>
    <w:rsid w:val="001B6176"/>
    <w:rsid w:val="001B61CE"/>
    <w:rsid w:val="001B643D"/>
    <w:rsid w:val="001B69A9"/>
    <w:rsid w:val="001B6BF6"/>
    <w:rsid w:val="001B6C19"/>
    <w:rsid w:val="001B6C67"/>
    <w:rsid w:val="001B76D1"/>
    <w:rsid w:val="001B78CF"/>
    <w:rsid w:val="001B7E82"/>
    <w:rsid w:val="001C0352"/>
    <w:rsid w:val="001C1AB5"/>
    <w:rsid w:val="001C324D"/>
    <w:rsid w:val="001C34FA"/>
    <w:rsid w:val="001C44DF"/>
    <w:rsid w:val="001C4BFD"/>
    <w:rsid w:val="001C4C90"/>
    <w:rsid w:val="001C4E02"/>
    <w:rsid w:val="001C4E43"/>
    <w:rsid w:val="001C519B"/>
    <w:rsid w:val="001C5343"/>
    <w:rsid w:val="001C5D92"/>
    <w:rsid w:val="001C5EBF"/>
    <w:rsid w:val="001C64E5"/>
    <w:rsid w:val="001C661F"/>
    <w:rsid w:val="001C7947"/>
    <w:rsid w:val="001C7AEB"/>
    <w:rsid w:val="001C7D17"/>
    <w:rsid w:val="001C7EF2"/>
    <w:rsid w:val="001D04E7"/>
    <w:rsid w:val="001D0BAE"/>
    <w:rsid w:val="001D128D"/>
    <w:rsid w:val="001D15BB"/>
    <w:rsid w:val="001D1A6D"/>
    <w:rsid w:val="001D1BB2"/>
    <w:rsid w:val="001D2967"/>
    <w:rsid w:val="001D2CB1"/>
    <w:rsid w:val="001D3131"/>
    <w:rsid w:val="001D35AE"/>
    <w:rsid w:val="001D3BD1"/>
    <w:rsid w:val="001D4799"/>
    <w:rsid w:val="001D49F7"/>
    <w:rsid w:val="001D4B15"/>
    <w:rsid w:val="001D50C4"/>
    <w:rsid w:val="001D5EA0"/>
    <w:rsid w:val="001D632E"/>
    <w:rsid w:val="001D6953"/>
    <w:rsid w:val="001D6A66"/>
    <w:rsid w:val="001D6C76"/>
    <w:rsid w:val="001D6D4B"/>
    <w:rsid w:val="001D6E2E"/>
    <w:rsid w:val="001D7347"/>
    <w:rsid w:val="001D7840"/>
    <w:rsid w:val="001E05AE"/>
    <w:rsid w:val="001E082E"/>
    <w:rsid w:val="001E1434"/>
    <w:rsid w:val="001E14BB"/>
    <w:rsid w:val="001E1650"/>
    <w:rsid w:val="001E1843"/>
    <w:rsid w:val="001E2698"/>
    <w:rsid w:val="001E2B58"/>
    <w:rsid w:val="001E3778"/>
    <w:rsid w:val="001E39E9"/>
    <w:rsid w:val="001E465F"/>
    <w:rsid w:val="001E5243"/>
    <w:rsid w:val="001E5E07"/>
    <w:rsid w:val="001E6179"/>
    <w:rsid w:val="001E6E9F"/>
    <w:rsid w:val="001E746E"/>
    <w:rsid w:val="001E7525"/>
    <w:rsid w:val="001E75DF"/>
    <w:rsid w:val="001E7925"/>
    <w:rsid w:val="001E7D30"/>
    <w:rsid w:val="001E7DB5"/>
    <w:rsid w:val="001E7FCB"/>
    <w:rsid w:val="001F00C4"/>
    <w:rsid w:val="001F07A2"/>
    <w:rsid w:val="001F0B25"/>
    <w:rsid w:val="001F0E41"/>
    <w:rsid w:val="001F1728"/>
    <w:rsid w:val="001F1861"/>
    <w:rsid w:val="001F1A93"/>
    <w:rsid w:val="001F1B64"/>
    <w:rsid w:val="001F1EA4"/>
    <w:rsid w:val="001F226F"/>
    <w:rsid w:val="001F24DD"/>
    <w:rsid w:val="001F2642"/>
    <w:rsid w:val="001F2B99"/>
    <w:rsid w:val="001F2F2E"/>
    <w:rsid w:val="001F353C"/>
    <w:rsid w:val="001F355C"/>
    <w:rsid w:val="001F3F58"/>
    <w:rsid w:val="001F40F6"/>
    <w:rsid w:val="001F4260"/>
    <w:rsid w:val="001F462E"/>
    <w:rsid w:val="001F4848"/>
    <w:rsid w:val="001F50CA"/>
    <w:rsid w:val="001F52C5"/>
    <w:rsid w:val="001F569E"/>
    <w:rsid w:val="001F5891"/>
    <w:rsid w:val="001F5BC7"/>
    <w:rsid w:val="001F66BC"/>
    <w:rsid w:val="001F69E2"/>
    <w:rsid w:val="001F6AB6"/>
    <w:rsid w:val="001F7334"/>
    <w:rsid w:val="001F7640"/>
    <w:rsid w:val="001F7CA3"/>
    <w:rsid w:val="00200CB1"/>
    <w:rsid w:val="0020152C"/>
    <w:rsid w:val="0020234D"/>
    <w:rsid w:val="00202392"/>
    <w:rsid w:val="00202461"/>
    <w:rsid w:val="0020264F"/>
    <w:rsid w:val="00202985"/>
    <w:rsid w:val="002033C2"/>
    <w:rsid w:val="0020380C"/>
    <w:rsid w:val="00203B51"/>
    <w:rsid w:val="00203F97"/>
    <w:rsid w:val="00204380"/>
    <w:rsid w:val="0020443A"/>
    <w:rsid w:val="002047B7"/>
    <w:rsid w:val="002053B8"/>
    <w:rsid w:val="0020571E"/>
    <w:rsid w:val="00205E3C"/>
    <w:rsid w:val="00205E5C"/>
    <w:rsid w:val="00206451"/>
    <w:rsid w:val="002064C6"/>
    <w:rsid w:val="002075AF"/>
    <w:rsid w:val="0021049F"/>
    <w:rsid w:val="00210FF4"/>
    <w:rsid w:val="0021104D"/>
    <w:rsid w:val="002111A8"/>
    <w:rsid w:val="0021154F"/>
    <w:rsid w:val="00211BFA"/>
    <w:rsid w:val="00212102"/>
    <w:rsid w:val="00212265"/>
    <w:rsid w:val="0021246F"/>
    <w:rsid w:val="00212634"/>
    <w:rsid w:val="0021344C"/>
    <w:rsid w:val="00214029"/>
    <w:rsid w:val="0021513E"/>
    <w:rsid w:val="0021516E"/>
    <w:rsid w:val="00215264"/>
    <w:rsid w:val="002152BE"/>
    <w:rsid w:val="00215802"/>
    <w:rsid w:val="00215C40"/>
    <w:rsid w:val="00215DDE"/>
    <w:rsid w:val="002162EF"/>
    <w:rsid w:val="0021642C"/>
    <w:rsid w:val="00216B14"/>
    <w:rsid w:val="00216BD0"/>
    <w:rsid w:val="00216C64"/>
    <w:rsid w:val="00216E71"/>
    <w:rsid w:val="002170C1"/>
    <w:rsid w:val="002174E0"/>
    <w:rsid w:val="0022040B"/>
    <w:rsid w:val="002204DD"/>
    <w:rsid w:val="002208C9"/>
    <w:rsid w:val="00220958"/>
    <w:rsid w:val="002213A1"/>
    <w:rsid w:val="002217E9"/>
    <w:rsid w:val="002219BE"/>
    <w:rsid w:val="00221BF7"/>
    <w:rsid w:val="00221F42"/>
    <w:rsid w:val="00222125"/>
    <w:rsid w:val="00222185"/>
    <w:rsid w:val="00222784"/>
    <w:rsid w:val="002229BF"/>
    <w:rsid w:val="002229E7"/>
    <w:rsid w:val="00222CE8"/>
    <w:rsid w:val="002230E8"/>
    <w:rsid w:val="00223429"/>
    <w:rsid w:val="002235E1"/>
    <w:rsid w:val="00223A38"/>
    <w:rsid w:val="00223A91"/>
    <w:rsid w:val="00223DD3"/>
    <w:rsid w:val="00223E10"/>
    <w:rsid w:val="002241C4"/>
    <w:rsid w:val="00224364"/>
    <w:rsid w:val="002248C6"/>
    <w:rsid w:val="00225609"/>
    <w:rsid w:val="002260CC"/>
    <w:rsid w:val="002263CA"/>
    <w:rsid w:val="00226789"/>
    <w:rsid w:val="0022679A"/>
    <w:rsid w:val="00230287"/>
    <w:rsid w:val="002305E7"/>
    <w:rsid w:val="00230CC6"/>
    <w:rsid w:val="00230E5C"/>
    <w:rsid w:val="002318F1"/>
    <w:rsid w:val="00232227"/>
    <w:rsid w:val="00232613"/>
    <w:rsid w:val="0023285C"/>
    <w:rsid w:val="00232B82"/>
    <w:rsid w:val="00232D14"/>
    <w:rsid w:val="002332CD"/>
    <w:rsid w:val="00233C48"/>
    <w:rsid w:val="00233CAB"/>
    <w:rsid w:val="00233E77"/>
    <w:rsid w:val="00234B79"/>
    <w:rsid w:val="00235062"/>
    <w:rsid w:val="002352FF"/>
    <w:rsid w:val="002367BA"/>
    <w:rsid w:val="00236FFC"/>
    <w:rsid w:val="00237265"/>
    <w:rsid w:val="0023743D"/>
    <w:rsid w:val="00237B32"/>
    <w:rsid w:val="00237E99"/>
    <w:rsid w:val="00240059"/>
    <w:rsid w:val="00240370"/>
    <w:rsid w:val="00240715"/>
    <w:rsid w:val="00240D3F"/>
    <w:rsid w:val="00240DE2"/>
    <w:rsid w:val="00240FBD"/>
    <w:rsid w:val="002411AC"/>
    <w:rsid w:val="002411BB"/>
    <w:rsid w:val="00241421"/>
    <w:rsid w:val="00241E39"/>
    <w:rsid w:val="00241FC4"/>
    <w:rsid w:val="00242CC2"/>
    <w:rsid w:val="00243214"/>
    <w:rsid w:val="00243493"/>
    <w:rsid w:val="0024355A"/>
    <w:rsid w:val="00243C89"/>
    <w:rsid w:val="00244B17"/>
    <w:rsid w:val="0024529E"/>
    <w:rsid w:val="00245625"/>
    <w:rsid w:val="002457A8"/>
    <w:rsid w:val="00245CBE"/>
    <w:rsid w:val="00246163"/>
    <w:rsid w:val="00246C51"/>
    <w:rsid w:val="00246D22"/>
    <w:rsid w:val="00246DA5"/>
    <w:rsid w:val="00247394"/>
    <w:rsid w:val="002473F7"/>
    <w:rsid w:val="00250515"/>
    <w:rsid w:val="0025083A"/>
    <w:rsid w:val="00251942"/>
    <w:rsid w:val="00251CED"/>
    <w:rsid w:val="002522C1"/>
    <w:rsid w:val="0025262F"/>
    <w:rsid w:val="00252819"/>
    <w:rsid w:val="00252ABA"/>
    <w:rsid w:val="00252CCD"/>
    <w:rsid w:val="00252E81"/>
    <w:rsid w:val="00253146"/>
    <w:rsid w:val="002531D4"/>
    <w:rsid w:val="002536DE"/>
    <w:rsid w:val="00253A7E"/>
    <w:rsid w:val="00254039"/>
    <w:rsid w:val="0025413B"/>
    <w:rsid w:val="002545DA"/>
    <w:rsid w:val="00254680"/>
    <w:rsid w:val="00255101"/>
    <w:rsid w:val="0025511D"/>
    <w:rsid w:val="00255A5F"/>
    <w:rsid w:val="002566E3"/>
    <w:rsid w:val="0025756F"/>
    <w:rsid w:val="00257982"/>
    <w:rsid w:val="00257D2C"/>
    <w:rsid w:val="00257D31"/>
    <w:rsid w:val="0026004C"/>
    <w:rsid w:val="00260695"/>
    <w:rsid w:val="00260824"/>
    <w:rsid w:val="00260B24"/>
    <w:rsid w:val="00260B25"/>
    <w:rsid w:val="0026102E"/>
    <w:rsid w:val="0026121C"/>
    <w:rsid w:val="002619B2"/>
    <w:rsid w:val="00261BB6"/>
    <w:rsid w:val="00261DA3"/>
    <w:rsid w:val="00262147"/>
    <w:rsid w:val="00264EEF"/>
    <w:rsid w:val="00265E75"/>
    <w:rsid w:val="002665BA"/>
    <w:rsid w:val="002665D7"/>
    <w:rsid w:val="00266FE2"/>
    <w:rsid w:val="00267AF1"/>
    <w:rsid w:val="00267C86"/>
    <w:rsid w:val="0027063A"/>
    <w:rsid w:val="00270C7A"/>
    <w:rsid w:val="00270D1F"/>
    <w:rsid w:val="00271768"/>
    <w:rsid w:val="00271BF7"/>
    <w:rsid w:val="0027203B"/>
    <w:rsid w:val="002720FF"/>
    <w:rsid w:val="002721EC"/>
    <w:rsid w:val="00272330"/>
    <w:rsid w:val="00272C3C"/>
    <w:rsid w:val="00272D50"/>
    <w:rsid w:val="00272DD9"/>
    <w:rsid w:val="00272E60"/>
    <w:rsid w:val="00273B76"/>
    <w:rsid w:val="00273C33"/>
    <w:rsid w:val="00273E62"/>
    <w:rsid w:val="00273E63"/>
    <w:rsid w:val="002744B4"/>
    <w:rsid w:val="00274E9F"/>
    <w:rsid w:val="0027569C"/>
    <w:rsid w:val="0027589A"/>
    <w:rsid w:val="00275BD2"/>
    <w:rsid w:val="00275D73"/>
    <w:rsid w:val="00275E73"/>
    <w:rsid w:val="00275FA3"/>
    <w:rsid w:val="00276227"/>
    <w:rsid w:val="00276A87"/>
    <w:rsid w:val="00276BED"/>
    <w:rsid w:val="00277C7E"/>
    <w:rsid w:val="00277CE3"/>
    <w:rsid w:val="00277CE7"/>
    <w:rsid w:val="00280A12"/>
    <w:rsid w:val="002810B0"/>
    <w:rsid w:val="002813E0"/>
    <w:rsid w:val="00281AD8"/>
    <w:rsid w:val="00281C1B"/>
    <w:rsid w:val="00281D8E"/>
    <w:rsid w:val="002837CE"/>
    <w:rsid w:val="00283BC4"/>
    <w:rsid w:val="00284379"/>
    <w:rsid w:val="00284873"/>
    <w:rsid w:val="00284B09"/>
    <w:rsid w:val="00284C7A"/>
    <w:rsid w:val="00285B8E"/>
    <w:rsid w:val="002860A1"/>
    <w:rsid w:val="00286374"/>
    <w:rsid w:val="00286581"/>
    <w:rsid w:val="00286647"/>
    <w:rsid w:val="00287415"/>
    <w:rsid w:val="002909C8"/>
    <w:rsid w:val="00290E8A"/>
    <w:rsid w:val="00291426"/>
    <w:rsid w:val="00291623"/>
    <w:rsid w:val="00291675"/>
    <w:rsid w:val="00291A27"/>
    <w:rsid w:val="00291BA2"/>
    <w:rsid w:val="00291D23"/>
    <w:rsid w:val="0029238A"/>
    <w:rsid w:val="00292628"/>
    <w:rsid w:val="00293724"/>
    <w:rsid w:val="00294167"/>
    <w:rsid w:val="00294263"/>
    <w:rsid w:val="002950BC"/>
    <w:rsid w:val="00295917"/>
    <w:rsid w:val="00296323"/>
    <w:rsid w:val="00296CB9"/>
    <w:rsid w:val="002971E6"/>
    <w:rsid w:val="002A000A"/>
    <w:rsid w:val="002A084A"/>
    <w:rsid w:val="002A0993"/>
    <w:rsid w:val="002A0A1F"/>
    <w:rsid w:val="002A0EB7"/>
    <w:rsid w:val="002A1576"/>
    <w:rsid w:val="002A24B2"/>
    <w:rsid w:val="002A28CE"/>
    <w:rsid w:val="002A3363"/>
    <w:rsid w:val="002A35E2"/>
    <w:rsid w:val="002A366B"/>
    <w:rsid w:val="002A3C2C"/>
    <w:rsid w:val="002A438F"/>
    <w:rsid w:val="002A456E"/>
    <w:rsid w:val="002A4AC8"/>
    <w:rsid w:val="002A4F5C"/>
    <w:rsid w:val="002A506F"/>
    <w:rsid w:val="002A54D8"/>
    <w:rsid w:val="002A5B37"/>
    <w:rsid w:val="002A6507"/>
    <w:rsid w:val="002A6C76"/>
    <w:rsid w:val="002A6D07"/>
    <w:rsid w:val="002A7670"/>
    <w:rsid w:val="002A7B06"/>
    <w:rsid w:val="002B0AA1"/>
    <w:rsid w:val="002B0ED2"/>
    <w:rsid w:val="002B0F6E"/>
    <w:rsid w:val="002B1C35"/>
    <w:rsid w:val="002B2781"/>
    <w:rsid w:val="002B2A4E"/>
    <w:rsid w:val="002B30E5"/>
    <w:rsid w:val="002B3562"/>
    <w:rsid w:val="002B4074"/>
    <w:rsid w:val="002B456E"/>
    <w:rsid w:val="002B4630"/>
    <w:rsid w:val="002B4DD1"/>
    <w:rsid w:val="002B67B5"/>
    <w:rsid w:val="002B790F"/>
    <w:rsid w:val="002C0132"/>
    <w:rsid w:val="002C049D"/>
    <w:rsid w:val="002C0524"/>
    <w:rsid w:val="002C0E03"/>
    <w:rsid w:val="002C1217"/>
    <w:rsid w:val="002C15AF"/>
    <w:rsid w:val="002C1D29"/>
    <w:rsid w:val="002C2221"/>
    <w:rsid w:val="002C2464"/>
    <w:rsid w:val="002C24C6"/>
    <w:rsid w:val="002C24E6"/>
    <w:rsid w:val="002C2C3E"/>
    <w:rsid w:val="002C3CC8"/>
    <w:rsid w:val="002C3DD7"/>
    <w:rsid w:val="002C57E6"/>
    <w:rsid w:val="002C5A2E"/>
    <w:rsid w:val="002C6F90"/>
    <w:rsid w:val="002C7451"/>
    <w:rsid w:val="002C769C"/>
    <w:rsid w:val="002C7924"/>
    <w:rsid w:val="002C7991"/>
    <w:rsid w:val="002D0F40"/>
    <w:rsid w:val="002D17D0"/>
    <w:rsid w:val="002D1C70"/>
    <w:rsid w:val="002D2178"/>
    <w:rsid w:val="002D2205"/>
    <w:rsid w:val="002D2397"/>
    <w:rsid w:val="002D2609"/>
    <w:rsid w:val="002D2970"/>
    <w:rsid w:val="002D301B"/>
    <w:rsid w:val="002D3C7F"/>
    <w:rsid w:val="002D45C3"/>
    <w:rsid w:val="002D4DF0"/>
    <w:rsid w:val="002D4E9C"/>
    <w:rsid w:val="002D5589"/>
    <w:rsid w:val="002D6340"/>
    <w:rsid w:val="002D6C57"/>
    <w:rsid w:val="002D79ED"/>
    <w:rsid w:val="002D7E1B"/>
    <w:rsid w:val="002E0156"/>
    <w:rsid w:val="002E036E"/>
    <w:rsid w:val="002E089A"/>
    <w:rsid w:val="002E11AD"/>
    <w:rsid w:val="002E1C74"/>
    <w:rsid w:val="002E20ED"/>
    <w:rsid w:val="002E2284"/>
    <w:rsid w:val="002E250E"/>
    <w:rsid w:val="002E2DB0"/>
    <w:rsid w:val="002E2E14"/>
    <w:rsid w:val="002E351D"/>
    <w:rsid w:val="002E3D33"/>
    <w:rsid w:val="002E3D90"/>
    <w:rsid w:val="002E3FA3"/>
    <w:rsid w:val="002E48FD"/>
    <w:rsid w:val="002E4A43"/>
    <w:rsid w:val="002E502B"/>
    <w:rsid w:val="002E551B"/>
    <w:rsid w:val="002E55AD"/>
    <w:rsid w:val="002E6617"/>
    <w:rsid w:val="002E6B98"/>
    <w:rsid w:val="002E6F0A"/>
    <w:rsid w:val="002E72AD"/>
    <w:rsid w:val="002E754B"/>
    <w:rsid w:val="002E77C1"/>
    <w:rsid w:val="002E7A74"/>
    <w:rsid w:val="002F0A9E"/>
    <w:rsid w:val="002F0F9C"/>
    <w:rsid w:val="002F1D5F"/>
    <w:rsid w:val="002F2018"/>
    <w:rsid w:val="002F2577"/>
    <w:rsid w:val="002F26F9"/>
    <w:rsid w:val="002F2EA3"/>
    <w:rsid w:val="002F2EF3"/>
    <w:rsid w:val="002F300D"/>
    <w:rsid w:val="002F393C"/>
    <w:rsid w:val="002F3F49"/>
    <w:rsid w:val="002F40D5"/>
    <w:rsid w:val="002F42E4"/>
    <w:rsid w:val="002F439A"/>
    <w:rsid w:val="002F46B4"/>
    <w:rsid w:val="002F58D8"/>
    <w:rsid w:val="002F5C10"/>
    <w:rsid w:val="002F6214"/>
    <w:rsid w:val="002F6271"/>
    <w:rsid w:val="002F6344"/>
    <w:rsid w:val="002F63C8"/>
    <w:rsid w:val="002F7295"/>
    <w:rsid w:val="002F744D"/>
    <w:rsid w:val="002F74E0"/>
    <w:rsid w:val="002F75E3"/>
    <w:rsid w:val="002F7761"/>
    <w:rsid w:val="002F7931"/>
    <w:rsid w:val="003002DB"/>
    <w:rsid w:val="003006CB"/>
    <w:rsid w:val="003010F7"/>
    <w:rsid w:val="00301B4B"/>
    <w:rsid w:val="00302E3C"/>
    <w:rsid w:val="003035F7"/>
    <w:rsid w:val="0030368B"/>
    <w:rsid w:val="00303A38"/>
    <w:rsid w:val="00303FCA"/>
    <w:rsid w:val="00303FD9"/>
    <w:rsid w:val="0030491A"/>
    <w:rsid w:val="00304940"/>
    <w:rsid w:val="0030524B"/>
    <w:rsid w:val="003053AE"/>
    <w:rsid w:val="0030583E"/>
    <w:rsid w:val="00305C1D"/>
    <w:rsid w:val="00306638"/>
    <w:rsid w:val="00310366"/>
    <w:rsid w:val="0031066D"/>
    <w:rsid w:val="00310D03"/>
    <w:rsid w:val="00310F28"/>
    <w:rsid w:val="00311C8C"/>
    <w:rsid w:val="003120BB"/>
    <w:rsid w:val="0031230A"/>
    <w:rsid w:val="003126EA"/>
    <w:rsid w:val="0031298C"/>
    <w:rsid w:val="0031402F"/>
    <w:rsid w:val="00314614"/>
    <w:rsid w:val="0031478F"/>
    <w:rsid w:val="003149AE"/>
    <w:rsid w:val="00316413"/>
    <w:rsid w:val="003179DF"/>
    <w:rsid w:val="00317E2D"/>
    <w:rsid w:val="00321A67"/>
    <w:rsid w:val="00321E5C"/>
    <w:rsid w:val="003220E8"/>
    <w:rsid w:val="0032261C"/>
    <w:rsid w:val="00322DDE"/>
    <w:rsid w:val="00322EE9"/>
    <w:rsid w:val="003236E0"/>
    <w:rsid w:val="00323778"/>
    <w:rsid w:val="00323CEB"/>
    <w:rsid w:val="00324303"/>
    <w:rsid w:val="0032481E"/>
    <w:rsid w:val="00324F88"/>
    <w:rsid w:val="003256DA"/>
    <w:rsid w:val="003257BD"/>
    <w:rsid w:val="00325D85"/>
    <w:rsid w:val="003262B7"/>
    <w:rsid w:val="00326BD2"/>
    <w:rsid w:val="00327171"/>
    <w:rsid w:val="003271F5"/>
    <w:rsid w:val="00327243"/>
    <w:rsid w:val="003277BE"/>
    <w:rsid w:val="003302DF"/>
    <w:rsid w:val="00330339"/>
    <w:rsid w:val="00330527"/>
    <w:rsid w:val="00330A1D"/>
    <w:rsid w:val="003314DB"/>
    <w:rsid w:val="00331C73"/>
    <w:rsid w:val="00331EED"/>
    <w:rsid w:val="00332A9E"/>
    <w:rsid w:val="00332FAB"/>
    <w:rsid w:val="00333067"/>
    <w:rsid w:val="0033334E"/>
    <w:rsid w:val="00333834"/>
    <w:rsid w:val="003338C4"/>
    <w:rsid w:val="00333AED"/>
    <w:rsid w:val="00333BA6"/>
    <w:rsid w:val="00333DCE"/>
    <w:rsid w:val="00335A37"/>
    <w:rsid w:val="003367E9"/>
    <w:rsid w:val="003367EF"/>
    <w:rsid w:val="0033697B"/>
    <w:rsid w:val="00336A3E"/>
    <w:rsid w:val="00336DC4"/>
    <w:rsid w:val="00336E1F"/>
    <w:rsid w:val="0033749C"/>
    <w:rsid w:val="00337CCD"/>
    <w:rsid w:val="00337DAF"/>
    <w:rsid w:val="00340083"/>
    <w:rsid w:val="00340197"/>
    <w:rsid w:val="003403B8"/>
    <w:rsid w:val="00340991"/>
    <w:rsid w:val="003409AB"/>
    <w:rsid w:val="00340C7C"/>
    <w:rsid w:val="00340D65"/>
    <w:rsid w:val="00341293"/>
    <w:rsid w:val="0034248C"/>
    <w:rsid w:val="00342850"/>
    <w:rsid w:val="00343102"/>
    <w:rsid w:val="00343E5F"/>
    <w:rsid w:val="003443E0"/>
    <w:rsid w:val="0034462E"/>
    <w:rsid w:val="00344A8C"/>
    <w:rsid w:val="003450DF"/>
    <w:rsid w:val="0034580E"/>
    <w:rsid w:val="003459C9"/>
    <w:rsid w:val="00345C8A"/>
    <w:rsid w:val="00346008"/>
    <w:rsid w:val="0034631A"/>
    <w:rsid w:val="00346481"/>
    <w:rsid w:val="0034708E"/>
    <w:rsid w:val="00347639"/>
    <w:rsid w:val="00347E19"/>
    <w:rsid w:val="0035010B"/>
    <w:rsid w:val="00350754"/>
    <w:rsid w:val="00350819"/>
    <w:rsid w:val="003513DC"/>
    <w:rsid w:val="0035143C"/>
    <w:rsid w:val="00351479"/>
    <w:rsid w:val="00352A39"/>
    <w:rsid w:val="003534D5"/>
    <w:rsid w:val="003534D6"/>
    <w:rsid w:val="00354070"/>
    <w:rsid w:val="003546E4"/>
    <w:rsid w:val="003555C8"/>
    <w:rsid w:val="00355878"/>
    <w:rsid w:val="00355A22"/>
    <w:rsid w:val="00355C20"/>
    <w:rsid w:val="00355D05"/>
    <w:rsid w:val="00356CF7"/>
    <w:rsid w:val="00356EB5"/>
    <w:rsid w:val="0035733D"/>
    <w:rsid w:val="00357CB1"/>
    <w:rsid w:val="00360496"/>
    <w:rsid w:val="003606E7"/>
    <w:rsid w:val="00360C68"/>
    <w:rsid w:val="00361315"/>
    <w:rsid w:val="0036137C"/>
    <w:rsid w:val="00361F7B"/>
    <w:rsid w:val="00362347"/>
    <w:rsid w:val="003626F0"/>
    <w:rsid w:val="00362995"/>
    <w:rsid w:val="00362C5F"/>
    <w:rsid w:val="00362D8E"/>
    <w:rsid w:val="00362E60"/>
    <w:rsid w:val="00363126"/>
    <w:rsid w:val="00363D2F"/>
    <w:rsid w:val="00363E2F"/>
    <w:rsid w:val="003647B8"/>
    <w:rsid w:val="00365159"/>
    <w:rsid w:val="003652F9"/>
    <w:rsid w:val="00365609"/>
    <w:rsid w:val="003656F1"/>
    <w:rsid w:val="00365A8D"/>
    <w:rsid w:val="00365EDE"/>
    <w:rsid w:val="00366B37"/>
    <w:rsid w:val="00367E9D"/>
    <w:rsid w:val="00370832"/>
    <w:rsid w:val="00370F71"/>
    <w:rsid w:val="0037117B"/>
    <w:rsid w:val="00371ECD"/>
    <w:rsid w:val="0037207B"/>
    <w:rsid w:val="003720CC"/>
    <w:rsid w:val="00372115"/>
    <w:rsid w:val="00372B07"/>
    <w:rsid w:val="00372DFB"/>
    <w:rsid w:val="0037301F"/>
    <w:rsid w:val="00373DD3"/>
    <w:rsid w:val="00374445"/>
    <w:rsid w:val="00374667"/>
    <w:rsid w:val="003748CC"/>
    <w:rsid w:val="00374949"/>
    <w:rsid w:val="0037520E"/>
    <w:rsid w:val="003759CE"/>
    <w:rsid w:val="00376160"/>
    <w:rsid w:val="00376220"/>
    <w:rsid w:val="0037698E"/>
    <w:rsid w:val="00380997"/>
    <w:rsid w:val="00380A82"/>
    <w:rsid w:val="00380F91"/>
    <w:rsid w:val="00380FCA"/>
    <w:rsid w:val="00381104"/>
    <w:rsid w:val="003817D3"/>
    <w:rsid w:val="0038187D"/>
    <w:rsid w:val="003849AF"/>
    <w:rsid w:val="00384E64"/>
    <w:rsid w:val="0038550D"/>
    <w:rsid w:val="00385AF8"/>
    <w:rsid w:val="003867BB"/>
    <w:rsid w:val="00386DB1"/>
    <w:rsid w:val="003875DE"/>
    <w:rsid w:val="00387894"/>
    <w:rsid w:val="00390E20"/>
    <w:rsid w:val="00391214"/>
    <w:rsid w:val="003912CF"/>
    <w:rsid w:val="00391DAB"/>
    <w:rsid w:val="00391EF3"/>
    <w:rsid w:val="0039204D"/>
    <w:rsid w:val="0039250B"/>
    <w:rsid w:val="003926C6"/>
    <w:rsid w:val="00392F35"/>
    <w:rsid w:val="00393842"/>
    <w:rsid w:val="00393FA1"/>
    <w:rsid w:val="003940A4"/>
    <w:rsid w:val="003944C4"/>
    <w:rsid w:val="00394C74"/>
    <w:rsid w:val="003955CC"/>
    <w:rsid w:val="00395B18"/>
    <w:rsid w:val="00395E06"/>
    <w:rsid w:val="00396653"/>
    <w:rsid w:val="00396817"/>
    <w:rsid w:val="0039681D"/>
    <w:rsid w:val="00396C25"/>
    <w:rsid w:val="003974A7"/>
    <w:rsid w:val="00397707"/>
    <w:rsid w:val="0039795D"/>
    <w:rsid w:val="00397EFE"/>
    <w:rsid w:val="003A00C7"/>
    <w:rsid w:val="003A0128"/>
    <w:rsid w:val="003A0359"/>
    <w:rsid w:val="003A0417"/>
    <w:rsid w:val="003A0440"/>
    <w:rsid w:val="003A072E"/>
    <w:rsid w:val="003A07AB"/>
    <w:rsid w:val="003A0A0F"/>
    <w:rsid w:val="003A0A66"/>
    <w:rsid w:val="003A0D9D"/>
    <w:rsid w:val="003A14B0"/>
    <w:rsid w:val="003A163E"/>
    <w:rsid w:val="003A17FE"/>
    <w:rsid w:val="003A3DE4"/>
    <w:rsid w:val="003A4045"/>
    <w:rsid w:val="003A4703"/>
    <w:rsid w:val="003A4F4B"/>
    <w:rsid w:val="003A5AED"/>
    <w:rsid w:val="003A5E5B"/>
    <w:rsid w:val="003A6218"/>
    <w:rsid w:val="003A6247"/>
    <w:rsid w:val="003A7157"/>
    <w:rsid w:val="003A75C5"/>
    <w:rsid w:val="003A7A2C"/>
    <w:rsid w:val="003B0CAB"/>
    <w:rsid w:val="003B0CCA"/>
    <w:rsid w:val="003B0D22"/>
    <w:rsid w:val="003B0E85"/>
    <w:rsid w:val="003B2154"/>
    <w:rsid w:val="003B264C"/>
    <w:rsid w:val="003B4358"/>
    <w:rsid w:val="003B4A22"/>
    <w:rsid w:val="003B56B9"/>
    <w:rsid w:val="003B7348"/>
    <w:rsid w:val="003B77E1"/>
    <w:rsid w:val="003B7B3B"/>
    <w:rsid w:val="003B7F18"/>
    <w:rsid w:val="003B7F29"/>
    <w:rsid w:val="003C0809"/>
    <w:rsid w:val="003C0830"/>
    <w:rsid w:val="003C0869"/>
    <w:rsid w:val="003C089D"/>
    <w:rsid w:val="003C0A1C"/>
    <w:rsid w:val="003C0C25"/>
    <w:rsid w:val="003C0FDB"/>
    <w:rsid w:val="003C1BF8"/>
    <w:rsid w:val="003C219A"/>
    <w:rsid w:val="003C21C2"/>
    <w:rsid w:val="003C2CB7"/>
    <w:rsid w:val="003C3544"/>
    <w:rsid w:val="003C3BF0"/>
    <w:rsid w:val="003C3D70"/>
    <w:rsid w:val="003C486E"/>
    <w:rsid w:val="003C4B99"/>
    <w:rsid w:val="003C4C07"/>
    <w:rsid w:val="003C5ACD"/>
    <w:rsid w:val="003C6714"/>
    <w:rsid w:val="003C6A5A"/>
    <w:rsid w:val="003C6ECD"/>
    <w:rsid w:val="003C71EC"/>
    <w:rsid w:val="003C7254"/>
    <w:rsid w:val="003C74DF"/>
    <w:rsid w:val="003C7DF4"/>
    <w:rsid w:val="003D00E2"/>
    <w:rsid w:val="003D0126"/>
    <w:rsid w:val="003D1139"/>
    <w:rsid w:val="003D116D"/>
    <w:rsid w:val="003D1834"/>
    <w:rsid w:val="003D1E51"/>
    <w:rsid w:val="003D22C9"/>
    <w:rsid w:val="003D23A7"/>
    <w:rsid w:val="003D2996"/>
    <w:rsid w:val="003D2A9D"/>
    <w:rsid w:val="003D2AB8"/>
    <w:rsid w:val="003D2D6D"/>
    <w:rsid w:val="003D2EB6"/>
    <w:rsid w:val="003D3732"/>
    <w:rsid w:val="003D3A7C"/>
    <w:rsid w:val="003D3E6B"/>
    <w:rsid w:val="003D4805"/>
    <w:rsid w:val="003D4C9A"/>
    <w:rsid w:val="003D58AD"/>
    <w:rsid w:val="003D5C96"/>
    <w:rsid w:val="003D6365"/>
    <w:rsid w:val="003D653B"/>
    <w:rsid w:val="003D740D"/>
    <w:rsid w:val="003E004F"/>
    <w:rsid w:val="003E00FA"/>
    <w:rsid w:val="003E0948"/>
    <w:rsid w:val="003E14B3"/>
    <w:rsid w:val="003E299F"/>
    <w:rsid w:val="003E2F48"/>
    <w:rsid w:val="003E3517"/>
    <w:rsid w:val="003E38E6"/>
    <w:rsid w:val="003E3BF2"/>
    <w:rsid w:val="003E3C47"/>
    <w:rsid w:val="003E3D0C"/>
    <w:rsid w:val="003E3D9B"/>
    <w:rsid w:val="003E4298"/>
    <w:rsid w:val="003E5D2A"/>
    <w:rsid w:val="003E5FAA"/>
    <w:rsid w:val="003E6143"/>
    <w:rsid w:val="003E62C8"/>
    <w:rsid w:val="003E702A"/>
    <w:rsid w:val="003E7091"/>
    <w:rsid w:val="003E76B3"/>
    <w:rsid w:val="003E77E9"/>
    <w:rsid w:val="003E7A78"/>
    <w:rsid w:val="003E7A8A"/>
    <w:rsid w:val="003F068A"/>
    <w:rsid w:val="003F0762"/>
    <w:rsid w:val="003F08C7"/>
    <w:rsid w:val="003F1224"/>
    <w:rsid w:val="003F1958"/>
    <w:rsid w:val="003F1B5B"/>
    <w:rsid w:val="003F1DAD"/>
    <w:rsid w:val="003F464E"/>
    <w:rsid w:val="003F4A7A"/>
    <w:rsid w:val="003F4E12"/>
    <w:rsid w:val="003F56CC"/>
    <w:rsid w:val="003F5AD8"/>
    <w:rsid w:val="003F60A7"/>
    <w:rsid w:val="003F60BD"/>
    <w:rsid w:val="003F6147"/>
    <w:rsid w:val="003F673E"/>
    <w:rsid w:val="003F6FE7"/>
    <w:rsid w:val="003F7BB0"/>
    <w:rsid w:val="003F7F18"/>
    <w:rsid w:val="004000E2"/>
    <w:rsid w:val="00400600"/>
    <w:rsid w:val="00400EF7"/>
    <w:rsid w:val="00401804"/>
    <w:rsid w:val="00402586"/>
    <w:rsid w:val="00402853"/>
    <w:rsid w:val="00403D77"/>
    <w:rsid w:val="00404632"/>
    <w:rsid w:val="0040473E"/>
    <w:rsid w:val="00405387"/>
    <w:rsid w:val="004056B8"/>
    <w:rsid w:val="00406669"/>
    <w:rsid w:val="004068D4"/>
    <w:rsid w:val="00406F19"/>
    <w:rsid w:val="00406F7F"/>
    <w:rsid w:val="00407286"/>
    <w:rsid w:val="00407359"/>
    <w:rsid w:val="00407A76"/>
    <w:rsid w:val="00407ADC"/>
    <w:rsid w:val="00407B49"/>
    <w:rsid w:val="0041086A"/>
    <w:rsid w:val="00411359"/>
    <w:rsid w:val="00411991"/>
    <w:rsid w:val="00411D6E"/>
    <w:rsid w:val="004121BB"/>
    <w:rsid w:val="00412B5A"/>
    <w:rsid w:val="00412E61"/>
    <w:rsid w:val="00413414"/>
    <w:rsid w:val="0041366D"/>
    <w:rsid w:val="00415033"/>
    <w:rsid w:val="0041523D"/>
    <w:rsid w:val="00415902"/>
    <w:rsid w:val="0041659E"/>
    <w:rsid w:val="00416B88"/>
    <w:rsid w:val="00416BF2"/>
    <w:rsid w:val="004175BA"/>
    <w:rsid w:val="004218B0"/>
    <w:rsid w:val="00421FD9"/>
    <w:rsid w:val="00422135"/>
    <w:rsid w:val="004223E6"/>
    <w:rsid w:val="00422931"/>
    <w:rsid w:val="00422AB3"/>
    <w:rsid w:val="00422D85"/>
    <w:rsid w:val="004235BD"/>
    <w:rsid w:val="00423B3E"/>
    <w:rsid w:val="00423BD9"/>
    <w:rsid w:val="00423F95"/>
    <w:rsid w:val="00424051"/>
    <w:rsid w:val="00424B9A"/>
    <w:rsid w:val="00425003"/>
    <w:rsid w:val="0042503F"/>
    <w:rsid w:val="004252DD"/>
    <w:rsid w:val="004257E9"/>
    <w:rsid w:val="00425B51"/>
    <w:rsid w:val="00425F73"/>
    <w:rsid w:val="00426413"/>
    <w:rsid w:val="00426A32"/>
    <w:rsid w:val="004305BB"/>
    <w:rsid w:val="0043086A"/>
    <w:rsid w:val="00430F77"/>
    <w:rsid w:val="0043112A"/>
    <w:rsid w:val="00431482"/>
    <w:rsid w:val="00431953"/>
    <w:rsid w:val="00431BA3"/>
    <w:rsid w:val="00431BCB"/>
    <w:rsid w:val="00431BCD"/>
    <w:rsid w:val="00431C4C"/>
    <w:rsid w:val="004320F5"/>
    <w:rsid w:val="0043262C"/>
    <w:rsid w:val="00432D5A"/>
    <w:rsid w:val="00433CD0"/>
    <w:rsid w:val="00433F58"/>
    <w:rsid w:val="004342B4"/>
    <w:rsid w:val="004343AE"/>
    <w:rsid w:val="004343BE"/>
    <w:rsid w:val="00434BDA"/>
    <w:rsid w:val="00435AF1"/>
    <w:rsid w:val="00436725"/>
    <w:rsid w:val="0043742D"/>
    <w:rsid w:val="00437DDC"/>
    <w:rsid w:val="00437F63"/>
    <w:rsid w:val="00440E03"/>
    <w:rsid w:val="004412E5"/>
    <w:rsid w:val="00442518"/>
    <w:rsid w:val="0044274B"/>
    <w:rsid w:val="00442AF9"/>
    <w:rsid w:val="00442DBA"/>
    <w:rsid w:val="0044346D"/>
    <w:rsid w:val="0044360C"/>
    <w:rsid w:val="00443852"/>
    <w:rsid w:val="00443BA0"/>
    <w:rsid w:val="00443BF3"/>
    <w:rsid w:val="00443CD1"/>
    <w:rsid w:val="00443DA7"/>
    <w:rsid w:val="00444019"/>
    <w:rsid w:val="004442F5"/>
    <w:rsid w:val="00444CB9"/>
    <w:rsid w:val="00444D98"/>
    <w:rsid w:val="00445366"/>
    <w:rsid w:val="004455CC"/>
    <w:rsid w:val="004457CF"/>
    <w:rsid w:val="0044596E"/>
    <w:rsid w:val="00445A8C"/>
    <w:rsid w:val="00445DBC"/>
    <w:rsid w:val="00445DC9"/>
    <w:rsid w:val="00445E10"/>
    <w:rsid w:val="0044632E"/>
    <w:rsid w:val="004471E9"/>
    <w:rsid w:val="004500AD"/>
    <w:rsid w:val="00450344"/>
    <w:rsid w:val="00450362"/>
    <w:rsid w:val="004504BF"/>
    <w:rsid w:val="004504CD"/>
    <w:rsid w:val="004505C5"/>
    <w:rsid w:val="00450DE5"/>
    <w:rsid w:val="0045120D"/>
    <w:rsid w:val="00451443"/>
    <w:rsid w:val="00451940"/>
    <w:rsid w:val="00452340"/>
    <w:rsid w:val="00452724"/>
    <w:rsid w:val="00452FC2"/>
    <w:rsid w:val="00454014"/>
    <w:rsid w:val="004548AF"/>
    <w:rsid w:val="004548FF"/>
    <w:rsid w:val="004552C5"/>
    <w:rsid w:val="00455D79"/>
    <w:rsid w:val="004568E5"/>
    <w:rsid w:val="004569C2"/>
    <w:rsid w:val="004574BE"/>
    <w:rsid w:val="004579CC"/>
    <w:rsid w:val="00460203"/>
    <w:rsid w:val="004605B6"/>
    <w:rsid w:val="00461225"/>
    <w:rsid w:val="00461978"/>
    <w:rsid w:val="004629FC"/>
    <w:rsid w:val="00463C07"/>
    <w:rsid w:val="0046454F"/>
    <w:rsid w:val="00464952"/>
    <w:rsid w:val="00465722"/>
    <w:rsid w:val="004659F6"/>
    <w:rsid w:val="004662DB"/>
    <w:rsid w:val="0046686B"/>
    <w:rsid w:val="00466A18"/>
    <w:rsid w:val="00466C75"/>
    <w:rsid w:val="00470708"/>
    <w:rsid w:val="00470EFB"/>
    <w:rsid w:val="004712E5"/>
    <w:rsid w:val="00471B26"/>
    <w:rsid w:val="004721A0"/>
    <w:rsid w:val="004726DF"/>
    <w:rsid w:val="00472FAC"/>
    <w:rsid w:val="00473B42"/>
    <w:rsid w:val="004742E0"/>
    <w:rsid w:val="00474611"/>
    <w:rsid w:val="00475053"/>
    <w:rsid w:val="0047586C"/>
    <w:rsid w:val="00475987"/>
    <w:rsid w:val="00475E82"/>
    <w:rsid w:val="00476F76"/>
    <w:rsid w:val="004771AB"/>
    <w:rsid w:val="00477468"/>
    <w:rsid w:val="004774D8"/>
    <w:rsid w:val="00480078"/>
    <w:rsid w:val="00480753"/>
    <w:rsid w:val="00480E91"/>
    <w:rsid w:val="00481536"/>
    <w:rsid w:val="00481B22"/>
    <w:rsid w:val="00481DFD"/>
    <w:rsid w:val="00481EAA"/>
    <w:rsid w:val="00482F81"/>
    <w:rsid w:val="004832E7"/>
    <w:rsid w:val="00484399"/>
    <w:rsid w:val="00485A48"/>
    <w:rsid w:val="0048639D"/>
    <w:rsid w:val="00486A0D"/>
    <w:rsid w:val="00487A1E"/>
    <w:rsid w:val="00487BCF"/>
    <w:rsid w:val="00487C70"/>
    <w:rsid w:val="004905BE"/>
    <w:rsid w:val="00491013"/>
    <w:rsid w:val="00491138"/>
    <w:rsid w:val="00491403"/>
    <w:rsid w:val="00491548"/>
    <w:rsid w:val="00491E52"/>
    <w:rsid w:val="004925A3"/>
    <w:rsid w:val="00492646"/>
    <w:rsid w:val="00492BA7"/>
    <w:rsid w:val="00492D88"/>
    <w:rsid w:val="00492DD6"/>
    <w:rsid w:val="0049335C"/>
    <w:rsid w:val="004934C6"/>
    <w:rsid w:val="0049367D"/>
    <w:rsid w:val="00493E5C"/>
    <w:rsid w:val="00493ED6"/>
    <w:rsid w:val="00494103"/>
    <w:rsid w:val="0049474F"/>
    <w:rsid w:val="00494DB9"/>
    <w:rsid w:val="004957B2"/>
    <w:rsid w:val="00495C0F"/>
    <w:rsid w:val="00496414"/>
    <w:rsid w:val="00496438"/>
    <w:rsid w:val="0049668C"/>
    <w:rsid w:val="00497049"/>
    <w:rsid w:val="00497ADF"/>
    <w:rsid w:val="00497B49"/>
    <w:rsid w:val="004A03E8"/>
    <w:rsid w:val="004A0BE7"/>
    <w:rsid w:val="004A320E"/>
    <w:rsid w:val="004A3F29"/>
    <w:rsid w:val="004A47BC"/>
    <w:rsid w:val="004A4C4A"/>
    <w:rsid w:val="004A5265"/>
    <w:rsid w:val="004A575E"/>
    <w:rsid w:val="004A5BB2"/>
    <w:rsid w:val="004A5F8A"/>
    <w:rsid w:val="004A6260"/>
    <w:rsid w:val="004A6478"/>
    <w:rsid w:val="004A6741"/>
    <w:rsid w:val="004A685D"/>
    <w:rsid w:val="004A6FB3"/>
    <w:rsid w:val="004A703B"/>
    <w:rsid w:val="004A7ED3"/>
    <w:rsid w:val="004B195F"/>
    <w:rsid w:val="004B1A39"/>
    <w:rsid w:val="004B1E64"/>
    <w:rsid w:val="004B2207"/>
    <w:rsid w:val="004B2220"/>
    <w:rsid w:val="004B25C4"/>
    <w:rsid w:val="004B27A4"/>
    <w:rsid w:val="004B2F21"/>
    <w:rsid w:val="004B3248"/>
    <w:rsid w:val="004B3279"/>
    <w:rsid w:val="004B363E"/>
    <w:rsid w:val="004B36E7"/>
    <w:rsid w:val="004B4081"/>
    <w:rsid w:val="004B4146"/>
    <w:rsid w:val="004B4761"/>
    <w:rsid w:val="004B4B40"/>
    <w:rsid w:val="004B5380"/>
    <w:rsid w:val="004B600A"/>
    <w:rsid w:val="004B6029"/>
    <w:rsid w:val="004B60C5"/>
    <w:rsid w:val="004B67A8"/>
    <w:rsid w:val="004B713C"/>
    <w:rsid w:val="004B78EF"/>
    <w:rsid w:val="004B7AEE"/>
    <w:rsid w:val="004B7EF3"/>
    <w:rsid w:val="004B7F5F"/>
    <w:rsid w:val="004C01C9"/>
    <w:rsid w:val="004C0556"/>
    <w:rsid w:val="004C0653"/>
    <w:rsid w:val="004C0B79"/>
    <w:rsid w:val="004C0E34"/>
    <w:rsid w:val="004C0EFC"/>
    <w:rsid w:val="004C17E0"/>
    <w:rsid w:val="004C1E9A"/>
    <w:rsid w:val="004C1EA8"/>
    <w:rsid w:val="004C2D15"/>
    <w:rsid w:val="004C3084"/>
    <w:rsid w:val="004C361F"/>
    <w:rsid w:val="004C3C99"/>
    <w:rsid w:val="004C3FA0"/>
    <w:rsid w:val="004C44FB"/>
    <w:rsid w:val="004C4698"/>
    <w:rsid w:val="004C4862"/>
    <w:rsid w:val="004C4B26"/>
    <w:rsid w:val="004C4F82"/>
    <w:rsid w:val="004C57CA"/>
    <w:rsid w:val="004C5CBB"/>
    <w:rsid w:val="004C5CD8"/>
    <w:rsid w:val="004C5F43"/>
    <w:rsid w:val="004C673B"/>
    <w:rsid w:val="004C6B91"/>
    <w:rsid w:val="004C7033"/>
    <w:rsid w:val="004C74F8"/>
    <w:rsid w:val="004C7553"/>
    <w:rsid w:val="004C7B23"/>
    <w:rsid w:val="004C7D53"/>
    <w:rsid w:val="004D0065"/>
    <w:rsid w:val="004D0141"/>
    <w:rsid w:val="004D0518"/>
    <w:rsid w:val="004D0E85"/>
    <w:rsid w:val="004D139C"/>
    <w:rsid w:val="004D19D4"/>
    <w:rsid w:val="004D19FA"/>
    <w:rsid w:val="004D1C41"/>
    <w:rsid w:val="004D36F3"/>
    <w:rsid w:val="004D3C50"/>
    <w:rsid w:val="004D41BE"/>
    <w:rsid w:val="004D4341"/>
    <w:rsid w:val="004D46BA"/>
    <w:rsid w:val="004D4A8D"/>
    <w:rsid w:val="004D4D60"/>
    <w:rsid w:val="004D4E38"/>
    <w:rsid w:val="004D5140"/>
    <w:rsid w:val="004D5393"/>
    <w:rsid w:val="004D5468"/>
    <w:rsid w:val="004D54AE"/>
    <w:rsid w:val="004D5A06"/>
    <w:rsid w:val="004D614D"/>
    <w:rsid w:val="004D69F8"/>
    <w:rsid w:val="004D6B4A"/>
    <w:rsid w:val="004D6DB8"/>
    <w:rsid w:val="004D6E80"/>
    <w:rsid w:val="004D7534"/>
    <w:rsid w:val="004D7AC3"/>
    <w:rsid w:val="004D7C60"/>
    <w:rsid w:val="004D7F2F"/>
    <w:rsid w:val="004E0290"/>
    <w:rsid w:val="004E0944"/>
    <w:rsid w:val="004E1001"/>
    <w:rsid w:val="004E11A8"/>
    <w:rsid w:val="004E1A48"/>
    <w:rsid w:val="004E2061"/>
    <w:rsid w:val="004E20FC"/>
    <w:rsid w:val="004E22C2"/>
    <w:rsid w:val="004E2577"/>
    <w:rsid w:val="004E25CB"/>
    <w:rsid w:val="004E2977"/>
    <w:rsid w:val="004E3A82"/>
    <w:rsid w:val="004E4833"/>
    <w:rsid w:val="004E4D54"/>
    <w:rsid w:val="004E52E2"/>
    <w:rsid w:val="004E5BB7"/>
    <w:rsid w:val="004E5C48"/>
    <w:rsid w:val="004E6262"/>
    <w:rsid w:val="004E70D4"/>
    <w:rsid w:val="004E776B"/>
    <w:rsid w:val="004F075C"/>
    <w:rsid w:val="004F07BC"/>
    <w:rsid w:val="004F087E"/>
    <w:rsid w:val="004F1672"/>
    <w:rsid w:val="004F17B3"/>
    <w:rsid w:val="004F2016"/>
    <w:rsid w:val="004F2144"/>
    <w:rsid w:val="004F3E6A"/>
    <w:rsid w:val="004F51C0"/>
    <w:rsid w:val="004F57FF"/>
    <w:rsid w:val="004F5898"/>
    <w:rsid w:val="004F5AD6"/>
    <w:rsid w:val="004F60E1"/>
    <w:rsid w:val="004F67B6"/>
    <w:rsid w:val="004F711A"/>
    <w:rsid w:val="004F7B6D"/>
    <w:rsid w:val="004F7E03"/>
    <w:rsid w:val="004F7E38"/>
    <w:rsid w:val="005001A2"/>
    <w:rsid w:val="005006D7"/>
    <w:rsid w:val="005007B7"/>
    <w:rsid w:val="00500A64"/>
    <w:rsid w:val="00500AC3"/>
    <w:rsid w:val="00501CEA"/>
    <w:rsid w:val="00501DD2"/>
    <w:rsid w:val="005028A9"/>
    <w:rsid w:val="00502D1F"/>
    <w:rsid w:val="00502EF8"/>
    <w:rsid w:val="00504661"/>
    <w:rsid w:val="00504CFC"/>
    <w:rsid w:val="00505538"/>
    <w:rsid w:val="00505A7E"/>
    <w:rsid w:val="00505B81"/>
    <w:rsid w:val="00505FF2"/>
    <w:rsid w:val="00506B3B"/>
    <w:rsid w:val="00506C3E"/>
    <w:rsid w:val="00506C60"/>
    <w:rsid w:val="00506FBA"/>
    <w:rsid w:val="005071D7"/>
    <w:rsid w:val="0050770E"/>
    <w:rsid w:val="0050796E"/>
    <w:rsid w:val="00507EFF"/>
    <w:rsid w:val="005113F2"/>
    <w:rsid w:val="005114F5"/>
    <w:rsid w:val="005121AD"/>
    <w:rsid w:val="0051220B"/>
    <w:rsid w:val="0051242F"/>
    <w:rsid w:val="0051245D"/>
    <w:rsid w:val="0051266B"/>
    <w:rsid w:val="00512AC2"/>
    <w:rsid w:val="00512B3E"/>
    <w:rsid w:val="00512C5C"/>
    <w:rsid w:val="0051421B"/>
    <w:rsid w:val="0051509C"/>
    <w:rsid w:val="00515122"/>
    <w:rsid w:val="005158DE"/>
    <w:rsid w:val="00515BE9"/>
    <w:rsid w:val="00516045"/>
    <w:rsid w:val="005165C0"/>
    <w:rsid w:val="00516CA9"/>
    <w:rsid w:val="00516E17"/>
    <w:rsid w:val="00516F53"/>
    <w:rsid w:val="00520EB2"/>
    <w:rsid w:val="00520FBA"/>
    <w:rsid w:val="005214E2"/>
    <w:rsid w:val="005215FA"/>
    <w:rsid w:val="00521644"/>
    <w:rsid w:val="00521A66"/>
    <w:rsid w:val="00521C82"/>
    <w:rsid w:val="00521D7D"/>
    <w:rsid w:val="00521EDF"/>
    <w:rsid w:val="00522184"/>
    <w:rsid w:val="005221D7"/>
    <w:rsid w:val="0052239D"/>
    <w:rsid w:val="0052260E"/>
    <w:rsid w:val="00522862"/>
    <w:rsid w:val="00522ED5"/>
    <w:rsid w:val="00523157"/>
    <w:rsid w:val="005234C2"/>
    <w:rsid w:val="00523FB8"/>
    <w:rsid w:val="00524F23"/>
    <w:rsid w:val="00525857"/>
    <w:rsid w:val="00525DAD"/>
    <w:rsid w:val="0052603C"/>
    <w:rsid w:val="00526479"/>
    <w:rsid w:val="0052686C"/>
    <w:rsid w:val="00526A2B"/>
    <w:rsid w:val="00526CB8"/>
    <w:rsid w:val="005273D4"/>
    <w:rsid w:val="00527467"/>
    <w:rsid w:val="00527BAC"/>
    <w:rsid w:val="00527C31"/>
    <w:rsid w:val="005306D2"/>
    <w:rsid w:val="00531173"/>
    <w:rsid w:val="00531224"/>
    <w:rsid w:val="00531B6A"/>
    <w:rsid w:val="00531DE5"/>
    <w:rsid w:val="00532AF0"/>
    <w:rsid w:val="00532CC1"/>
    <w:rsid w:val="00532F30"/>
    <w:rsid w:val="00532F62"/>
    <w:rsid w:val="00533BDF"/>
    <w:rsid w:val="00534219"/>
    <w:rsid w:val="00534717"/>
    <w:rsid w:val="0053475D"/>
    <w:rsid w:val="00534D41"/>
    <w:rsid w:val="00534F29"/>
    <w:rsid w:val="00534FFD"/>
    <w:rsid w:val="0053517E"/>
    <w:rsid w:val="00535BE4"/>
    <w:rsid w:val="0053623C"/>
    <w:rsid w:val="00536941"/>
    <w:rsid w:val="005371BE"/>
    <w:rsid w:val="00537462"/>
    <w:rsid w:val="00537533"/>
    <w:rsid w:val="00537D38"/>
    <w:rsid w:val="00540B64"/>
    <w:rsid w:val="00541120"/>
    <w:rsid w:val="0054161E"/>
    <w:rsid w:val="0054259D"/>
    <w:rsid w:val="00542B9D"/>
    <w:rsid w:val="00542D53"/>
    <w:rsid w:val="00543304"/>
    <w:rsid w:val="0054337F"/>
    <w:rsid w:val="00543726"/>
    <w:rsid w:val="00543965"/>
    <w:rsid w:val="00544080"/>
    <w:rsid w:val="00544108"/>
    <w:rsid w:val="0054486E"/>
    <w:rsid w:val="00544BFD"/>
    <w:rsid w:val="00545493"/>
    <w:rsid w:val="00545A2A"/>
    <w:rsid w:val="00545A39"/>
    <w:rsid w:val="00545E1B"/>
    <w:rsid w:val="00546457"/>
    <w:rsid w:val="00546FEA"/>
    <w:rsid w:val="00547195"/>
    <w:rsid w:val="00547345"/>
    <w:rsid w:val="00547BD0"/>
    <w:rsid w:val="005500BF"/>
    <w:rsid w:val="005505CB"/>
    <w:rsid w:val="00550A72"/>
    <w:rsid w:val="00550D01"/>
    <w:rsid w:val="00551772"/>
    <w:rsid w:val="00551C06"/>
    <w:rsid w:val="00553046"/>
    <w:rsid w:val="00553830"/>
    <w:rsid w:val="00553E01"/>
    <w:rsid w:val="005541BC"/>
    <w:rsid w:val="0055428D"/>
    <w:rsid w:val="005547FC"/>
    <w:rsid w:val="00555484"/>
    <w:rsid w:val="00555C54"/>
    <w:rsid w:val="00556500"/>
    <w:rsid w:val="0055666B"/>
    <w:rsid w:val="00556763"/>
    <w:rsid w:val="00556D67"/>
    <w:rsid w:val="005570E9"/>
    <w:rsid w:val="0055766E"/>
    <w:rsid w:val="00557863"/>
    <w:rsid w:val="0055791F"/>
    <w:rsid w:val="00557929"/>
    <w:rsid w:val="00557A60"/>
    <w:rsid w:val="00557E0B"/>
    <w:rsid w:val="00560937"/>
    <w:rsid w:val="005615F2"/>
    <w:rsid w:val="0056187E"/>
    <w:rsid w:val="00561F2B"/>
    <w:rsid w:val="005623E9"/>
    <w:rsid w:val="00562426"/>
    <w:rsid w:val="005629D7"/>
    <w:rsid w:val="00562F6E"/>
    <w:rsid w:val="0056392F"/>
    <w:rsid w:val="00563DCF"/>
    <w:rsid w:val="005642FD"/>
    <w:rsid w:val="00564407"/>
    <w:rsid w:val="005651EC"/>
    <w:rsid w:val="00565E15"/>
    <w:rsid w:val="00566816"/>
    <w:rsid w:val="005673FE"/>
    <w:rsid w:val="0056777C"/>
    <w:rsid w:val="00567C4E"/>
    <w:rsid w:val="00567D09"/>
    <w:rsid w:val="005700C8"/>
    <w:rsid w:val="005702BC"/>
    <w:rsid w:val="00570BC4"/>
    <w:rsid w:val="00570F03"/>
    <w:rsid w:val="005712F1"/>
    <w:rsid w:val="00571578"/>
    <w:rsid w:val="00571D5A"/>
    <w:rsid w:val="005724E5"/>
    <w:rsid w:val="0057261A"/>
    <w:rsid w:val="0057286C"/>
    <w:rsid w:val="00572C93"/>
    <w:rsid w:val="00572FEE"/>
    <w:rsid w:val="00573308"/>
    <w:rsid w:val="00573608"/>
    <w:rsid w:val="005746A3"/>
    <w:rsid w:val="00574A5F"/>
    <w:rsid w:val="00574AAA"/>
    <w:rsid w:val="0057509E"/>
    <w:rsid w:val="00575185"/>
    <w:rsid w:val="0057598B"/>
    <w:rsid w:val="00575A4D"/>
    <w:rsid w:val="0057625A"/>
    <w:rsid w:val="005763A7"/>
    <w:rsid w:val="00576631"/>
    <w:rsid w:val="0057663C"/>
    <w:rsid w:val="00576A0F"/>
    <w:rsid w:val="0057788C"/>
    <w:rsid w:val="00577C64"/>
    <w:rsid w:val="00580E75"/>
    <w:rsid w:val="0058131A"/>
    <w:rsid w:val="005820FF"/>
    <w:rsid w:val="00582271"/>
    <w:rsid w:val="00582660"/>
    <w:rsid w:val="00582924"/>
    <w:rsid w:val="00582B58"/>
    <w:rsid w:val="00582E69"/>
    <w:rsid w:val="00583454"/>
    <w:rsid w:val="00583B74"/>
    <w:rsid w:val="00583D05"/>
    <w:rsid w:val="00584CA7"/>
    <w:rsid w:val="00584FB7"/>
    <w:rsid w:val="0058536B"/>
    <w:rsid w:val="0058575B"/>
    <w:rsid w:val="005857DD"/>
    <w:rsid w:val="00585A4E"/>
    <w:rsid w:val="00585C20"/>
    <w:rsid w:val="0058627C"/>
    <w:rsid w:val="00587626"/>
    <w:rsid w:val="00587DF8"/>
    <w:rsid w:val="005904D3"/>
    <w:rsid w:val="00590628"/>
    <w:rsid w:val="005907D0"/>
    <w:rsid w:val="00590CFE"/>
    <w:rsid w:val="00590EBB"/>
    <w:rsid w:val="005939F7"/>
    <w:rsid w:val="00593A2B"/>
    <w:rsid w:val="00593CCF"/>
    <w:rsid w:val="00593EDA"/>
    <w:rsid w:val="005942F0"/>
    <w:rsid w:val="00594440"/>
    <w:rsid w:val="00595462"/>
    <w:rsid w:val="00595696"/>
    <w:rsid w:val="005958BB"/>
    <w:rsid w:val="00596E87"/>
    <w:rsid w:val="0059766C"/>
    <w:rsid w:val="00597A43"/>
    <w:rsid w:val="00597E07"/>
    <w:rsid w:val="005A0137"/>
    <w:rsid w:val="005A06B4"/>
    <w:rsid w:val="005A0725"/>
    <w:rsid w:val="005A0B74"/>
    <w:rsid w:val="005A109B"/>
    <w:rsid w:val="005A16A1"/>
    <w:rsid w:val="005A178E"/>
    <w:rsid w:val="005A1CF2"/>
    <w:rsid w:val="005A269E"/>
    <w:rsid w:val="005A2915"/>
    <w:rsid w:val="005A2FD1"/>
    <w:rsid w:val="005A4338"/>
    <w:rsid w:val="005A4420"/>
    <w:rsid w:val="005A45C3"/>
    <w:rsid w:val="005A466A"/>
    <w:rsid w:val="005A4AE5"/>
    <w:rsid w:val="005A4D33"/>
    <w:rsid w:val="005A5160"/>
    <w:rsid w:val="005A52B9"/>
    <w:rsid w:val="005A544A"/>
    <w:rsid w:val="005A574F"/>
    <w:rsid w:val="005A6786"/>
    <w:rsid w:val="005A678E"/>
    <w:rsid w:val="005A69AE"/>
    <w:rsid w:val="005A6D29"/>
    <w:rsid w:val="005A72B6"/>
    <w:rsid w:val="005A73A2"/>
    <w:rsid w:val="005A74D0"/>
    <w:rsid w:val="005A782C"/>
    <w:rsid w:val="005A79CD"/>
    <w:rsid w:val="005A7A28"/>
    <w:rsid w:val="005A7BCB"/>
    <w:rsid w:val="005A7CA4"/>
    <w:rsid w:val="005B0152"/>
    <w:rsid w:val="005B0941"/>
    <w:rsid w:val="005B0AA3"/>
    <w:rsid w:val="005B0B41"/>
    <w:rsid w:val="005B12E8"/>
    <w:rsid w:val="005B16F7"/>
    <w:rsid w:val="005B1895"/>
    <w:rsid w:val="005B18B0"/>
    <w:rsid w:val="005B1CF1"/>
    <w:rsid w:val="005B224C"/>
    <w:rsid w:val="005B26A1"/>
    <w:rsid w:val="005B2C2C"/>
    <w:rsid w:val="005B311B"/>
    <w:rsid w:val="005B369B"/>
    <w:rsid w:val="005B38EF"/>
    <w:rsid w:val="005B3FE2"/>
    <w:rsid w:val="005B4039"/>
    <w:rsid w:val="005B47FE"/>
    <w:rsid w:val="005B4933"/>
    <w:rsid w:val="005B4CD9"/>
    <w:rsid w:val="005B532B"/>
    <w:rsid w:val="005B5B27"/>
    <w:rsid w:val="005B5CF4"/>
    <w:rsid w:val="005B663D"/>
    <w:rsid w:val="005B6B02"/>
    <w:rsid w:val="005B701E"/>
    <w:rsid w:val="005B76A0"/>
    <w:rsid w:val="005B7C82"/>
    <w:rsid w:val="005B7CEB"/>
    <w:rsid w:val="005C0025"/>
    <w:rsid w:val="005C0142"/>
    <w:rsid w:val="005C0314"/>
    <w:rsid w:val="005C04A3"/>
    <w:rsid w:val="005C0763"/>
    <w:rsid w:val="005C08FF"/>
    <w:rsid w:val="005C0AAF"/>
    <w:rsid w:val="005C13C0"/>
    <w:rsid w:val="005C1EB9"/>
    <w:rsid w:val="005C253B"/>
    <w:rsid w:val="005C2726"/>
    <w:rsid w:val="005C3102"/>
    <w:rsid w:val="005C34FE"/>
    <w:rsid w:val="005C3A02"/>
    <w:rsid w:val="005C3A54"/>
    <w:rsid w:val="005C4585"/>
    <w:rsid w:val="005C512F"/>
    <w:rsid w:val="005C5C52"/>
    <w:rsid w:val="005C5FB5"/>
    <w:rsid w:val="005C6138"/>
    <w:rsid w:val="005C6957"/>
    <w:rsid w:val="005C70C1"/>
    <w:rsid w:val="005C7221"/>
    <w:rsid w:val="005C7A19"/>
    <w:rsid w:val="005C7A5D"/>
    <w:rsid w:val="005C7D37"/>
    <w:rsid w:val="005D00ED"/>
    <w:rsid w:val="005D0289"/>
    <w:rsid w:val="005D0383"/>
    <w:rsid w:val="005D03AA"/>
    <w:rsid w:val="005D079E"/>
    <w:rsid w:val="005D07C5"/>
    <w:rsid w:val="005D095C"/>
    <w:rsid w:val="005D12D6"/>
    <w:rsid w:val="005D18FC"/>
    <w:rsid w:val="005D1B42"/>
    <w:rsid w:val="005D3154"/>
    <w:rsid w:val="005D4401"/>
    <w:rsid w:val="005D44CD"/>
    <w:rsid w:val="005D47CB"/>
    <w:rsid w:val="005D4BCC"/>
    <w:rsid w:val="005D4C82"/>
    <w:rsid w:val="005D4EB0"/>
    <w:rsid w:val="005D4FED"/>
    <w:rsid w:val="005D5B16"/>
    <w:rsid w:val="005D61E7"/>
    <w:rsid w:val="005D6C6B"/>
    <w:rsid w:val="005D74DE"/>
    <w:rsid w:val="005D756E"/>
    <w:rsid w:val="005D778A"/>
    <w:rsid w:val="005E0662"/>
    <w:rsid w:val="005E11F4"/>
    <w:rsid w:val="005E14DE"/>
    <w:rsid w:val="005E16E9"/>
    <w:rsid w:val="005E17A2"/>
    <w:rsid w:val="005E1DA2"/>
    <w:rsid w:val="005E2004"/>
    <w:rsid w:val="005E21A0"/>
    <w:rsid w:val="005E2210"/>
    <w:rsid w:val="005E2F6F"/>
    <w:rsid w:val="005E3003"/>
    <w:rsid w:val="005E31D5"/>
    <w:rsid w:val="005E31E4"/>
    <w:rsid w:val="005E4036"/>
    <w:rsid w:val="005E4727"/>
    <w:rsid w:val="005E4AA6"/>
    <w:rsid w:val="005E4B51"/>
    <w:rsid w:val="005E4D41"/>
    <w:rsid w:val="005E5030"/>
    <w:rsid w:val="005E639D"/>
    <w:rsid w:val="005E6417"/>
    <w:rsid w:val="005E6CAB"/>
    <w:rsid w:val="005E7EC1"/>
    <w:rsid w:val="005F0B70"/>
    <w:rsid w:val="005F1832"/>
    <w:rsid w:val="005F1C86"/>
    <w:rsid w:val="005F2719"/>
    <w:rsid w:val="005F2E2F"/>
    <w:rsid w:val="005F34DC"/>
    <w:rsid w:val="005F4761"/>
    <w:rsid w:val="005F5E64"/>
    <w:rsid w:val="005F6348"/>
    <w:rsid w:val="005F65D5"/>
    <w:rsid w:val="005F69AD"/>
    <w:rsid w:val="005F718D"/>
    <w:rsid w:val="005F71E5"/>
    <w:rsid w:val="005F79F6"/>
    <w:rsid w:val="005F7B05"/>
    <w:rsid w:val="005F7C4A"/>
    <w:rsid w:val="00600250"/>
    <w:rsid w:val="00600C8E"/>
    <w:rsid w:val="00601851"/>
    <w:rsid w:val="00601B1F"/>
    <w:rsid w:val="00601EE6"/>
    <w:rsid w:val="006021A3"/>
    <w:rsid w:val="006024AB"/>
    <w:rsid w:val="00602818"/>
    <w:rsid w:val="00603567"/>
    <w:rsid w:val="006038A1"/>
    <w:rsid w:val="00603D18"/>
    <w:rsid w:val="00603D1D"/>
    <w:rsid w:val="00603E9F"/>
    <w:rsid w:val="00604275"/>
    <w:rsid w:val="00604FA4"/>
    <w:rsid w:val="00605032"/>
    <w:rsid w:val="006058AB"/>
    <w:rsid w:val="00605B69"/>
    <w:rsid w:val="00605F5A"/>
    <w:rsid w:val="00606094"/>
    <w:rsid w:val="006071A0"/>
    <w:rsid w:val="006078F2"/>
    <w:rsid w:val="00607975"/>
    <w:rsid w:val="00607997"/>
    <w:rsid w:val="00611266"/>
    <w:rsid w:val="00611DEE"/>
    <w:rsid w:val="00612AE3"/>
    <w:rsid w:val="00612BEA"/>
    <w:rsid w:val="00612EA1"/>
    <w:rsid w:val="00613A55"/>
    <w:rsid w:val="0061414E"/>
    <w:rsid w:val="00614271"/>
    <w:rsid w:val="00614614"/>
    <w:rsid w:val="00616AD8"/>
    <w:rsid w:val="00616D61"/>
    <w:rsid w:val="006171A8"/>
    <w:rsid w:val="006176B6"/>
    <w:rsid w:val="006176BC"/>
    <w:rsid w:val="00617EA1"/>
    <w:rsid w:val="00620075"/>
    <w:rsid w:val="006202E4"/>
    <w:rsid w:val="00621308"/>
    <w:rsid w:val="00621416"/>
    <w:rsid w:val="00621BC7"/>
    <w:rsid w:val="00621F9C"/>
    <w:rsid w:val="00622054"/>
    <w:rsid w:val="006223CD"/>
    <w:rsid w:val="00622564"/>
    <w:rsid w:val="00622AAE"/>
    <w:rsid w:val="00622B66"/>
    <w:rsid w:val="00623035"/>
    <w:rsid w:val="006233DE"/>
    <w:rsid w:val="006238F3"/>
    <w:rsid w:val="00623F69"/>
    <w:rsid w:val="006244E3"/>
    <w:rsid w:val="00624687"/>
    <w:rsid w:val="006253E5"/>
    <w:rsid w:val="006255D8"/>
    <w:rsid w:val="0062671E"/>
    <w:rsid w:val="00626B37"/>
    <w:rsid w:val="00627710"/>
    <w:rsid w:val="00630B20"/>
    <w:rsid w:val="00630BF7"/>
    <w:rsid w:val="00631212"/>
    <w:rsid w:val="006313DC"/>
    <w:rsid w:val="006313FF"/>
    <w:rsid w:val="006315A8"/>
    <w:rsid w:val="00631603"/>
    <w:rsid w:val="00631677"/>
    <w:rsid w:val="006319C1"/>
    <w:rsid w:val="00631F80"/>
    <w:rsid w:val="006322FB"/>
    <w:rsid w:val="00632810"/>
    <w:rsid w:val="006329A9"/>
    <w:rsid w:val="006338DB"/>
    <w:rsid w:val="006338E8"/>
    <w:rsid w:val="00633B6D"/>
    <w:rsid w:val="006347BD"/>
    <w:rsid w:val="00634AC9"/>
    <w:rsid w:val="00634E46"/>
    <w:rsid w:val="00635EBC"/>
    <w:rsid w:val="0063626C"/>
    <w:rsid w:val="00637D36"/>
    <w:rsid w:val="00640058"/>
    <w:rsid w:val="00640B53"/>
    <w:rsid w:val="00640C2B"/>
    <w:rsid w:val="00640E84"/>
    <w:rsid w:val="0064103E"/>
    <w:rsid w:val="006410BC"/>
    <w:rsid w:val="00641531"/>
    <w:rsid w:val="006415D6"/>
    <w:rsid w:val="006416D0"/>
    <w:rsid w:val="006428B1"/>
    <w:rsid w:val="00643CD8"/>
    <w:rsid w:val="00643E52"/>
    <w:rsid w:val="006451ED"/>
    <w:rsid w:val="006457ED"/>
    <w:rsid w:val="00645845"/>
    <w:rsid w:val="00645DE6"/>
    <w:rsid w:val="006462C1"/>
    <w:rsid w:val="006466A5"/>
    <w:rsid w:val="00646750"/>
    <w:rsid w:val="00646D1C"/>
    <w:rsid w:val="00647059"/>
    <w:rsid w:val="006475F9"/>
    <w:rsid w:val="00647977"/>
    <w:rsid w:val="00647A06"/>
    <w:rsid w:val="00647B11"/>
    <w:rsid w:val="00647B49"/>
    <w:rsid w:val="00647C88"/>
    <w:rsid w:val="006506D2"/>
    <w:rsid w:val="0065121B"/>
    <w:rsid w:val="006512A2"/>
    <w:rsid w:val="00651428"/>
    <w:rsid w:val="006516FB"/>
    <w:rsid w:val="00651951"/>
    <w:rsid w:val="006519C1"/>
    <w:rsid w:val="0065236B"/>
    <w:rsid w:val="00653B33"/>
    <w:rsid w:val="00653DA6"/>
    <w:rsid w:val="006546F1"/>
    <w:rsid w:val="006557A6"/>
    <w:rsid w:val="0065597D"/>
    <w:rsid w:val="00655BF6"/>
    <w:rsid w:val="00655D4E"/>
    <w:rsid w:val="0065654E"/>
    <w:rsid w:val="00656A47"/>
    <w:rsid w:val="006570D3"/>
    <w:rsid w:val="0065791A"/>
    <w:rsid w:val="00657E8A"/>
    <w:rsid w:val="00660480"/>
    <w:rsid w:val="0066196B"/>
    <w:rsid w:val="00661C8F"/>
    <w:rsid w:val="00661DE9"/>
    <w:rsid w:val="00661E71"/>
    <w:rsid w:val="00661F34"/>
    <w:rsid w:val="00662481"/>
    <w:rsid w:val="0066282E"/>
    <w:rsid w:val="006631E5"/>
    <w:rsid w:val="006631F6"/>
    <w:rsid w:val="006633EB"/>
    <w:rsid w:val="00663A01"/>
    <w:rsid w:val="00663A8C"/>
    <w:rsid w:val="00663B2E"/>
    <w:rsid w:val="00663DC5"/>
    <w:rsid w:val="006643E2"/>
    <w:rsid w:val="006644B4"/>
    <w:rsid w:val="00664951"/>
    <w:rsid w:val="00664A79"/>
    <w:rsid w:val="006650CB"/>
    <w:rsid w:val="00665A40"/>
    <w:rsid w:val="00665A4C"/>
    <w:rsid w:val="00665CBA"/>
    <w:rsid w:val="006660A6"/>
    <w:rsid w:val="006665E4"/>
    <w:rsid w:val="00666D50"/>
    <w:rsid w:val="00666EFD"/>
    <w:rsid w:val="00667563"/>
    <w:rsid w:val="00667832"/>
    <w:rsid w:val="0067037F"/>
    <w:rsid w:val="00670B57"/>
    <w:rsid w:val="00670C9D"/>
    <w:rsid w:val="00671801"/>
    <w:rsid w:val="00671C13"/>
    <w:rsid w:val="00672845"/>
    <w:rsid w:val="00672EB7"/>
    <w:rsid w:val="00673221"/>
    <w:rsid w:val="006736EF"/>
    <w:rsid w:val="006738C8"/>
    <w:rsid w:val="00673CE4"/>
    <w:rsid w:val="00674BF5"/>
    <w:rsid w:val="0067564D"/>
    <w:rsid w:val="00675B87"/>
    <w:rsid w:val="00675C7D"/>
    <w:rsid w:val="006766DC"/>
    <w:rsid w:val="006775E5"/>
    <w:rsid w:val="00677769"/>
    <w:rsid w:val="0067777B"/>
    <w:rsid w:val="0068092E"/>
    <w:rsid w:val="00680CB8"/>
    <w:rsid w:val="006811F9"/>
    <w:rsid w:val="00681298"/>
    <w:rsid w:val="00681411"/>
    <w:rsid w:val="00681A46"/>
    <w:rsid w:val="00682052"/>
    <w:rsid w:val="00682217"/>
    <w:rsid w:val="00682B5C"/>
    <w:rsid w:val="00682E49"/>
    <w:rsid w:val="00683574"/>
    <w:rsid w:val="006844C3"/>
    <w:rsid w:val="006846FA"/>
    <w:rsid w:val="00684A74"/>
    <w:rsid w:val="006850B9"/>
    <w:rsid w:val="006850D2"/>
    <w:rsid w:val="006855EB"/>
    <w:rsid w:val="00685822"/>
    <w:rsid w:val="00685B05"/>
    <w:rsid w:val="00685D81"/>
    <w:rsid w:val="0068613B"/>
    <w:rsid w:val="0068703E"/>
    <w:rsid w:val="00687135"/>
    <w:rsid w:val="006871BD"/>
    <w:rsid w:val="006871C6"/>
    <w:rsid w:val="00687673"/>
    <w:rsid w:val="00687B35"/>
    <w:rsid w:val="00687E84"/>
    <w:rsid w:val="0069084B"/>
    <w:rsid w:val="00690A14"/>
    <w:rsid w:val="00690A4D"/>
    <w:rsid w:val="00690E93"/>
    <w:rsid w:val="0069157D"/>
    <w:rsid w:val="00691643"/>
    <w:rsid w:val="00691ADD"/>
    <w:rsid w:val="00691B66"/>
    <w:rsid w:val="00691E62"/>
    <w:rsid w:val="006920D7"/>
    <w:rsid w:val="00692573"/>
    <w:rsid w:val="0069286D"/>
    <w:rsid w:val="00692996"/>
    <w:rsid w:val="00692A65"/>
    <w:rsid w:val="00692B5C"/>
    <w:rsid w:val="006937A1"/>
    <w:rsid w:val="00693ACA"/>
    <w:rsid w:val="00693C43"/>
    <w:rsid w:val="00693CC0"/>
    <w:rsid w:val="0069410B"/>
    <w:rsid w:val="00694345"/>
    <w:rsid w:val="006956DA"/>
    <w:rsid w:val="0069572C"/>
    <w:rsid w:val="00695779"/>
    <w:rsid w:val="00696461"/>
    <w:rsid w:val="00696869"/>
    <w:rsid w:val="00696940"/>
    <w:rsid w:val="00696F5A"/>
    <w:rsid w:val="006971F7"/>
    <w:rsid w:val="00697C54"/>
    <w:rsid w:val="006A000C"/>
    <w:rsid w:val="006A03DF"/>
    <w:rsid w:val="006A0410"/>
    <w:rsid w:val="006A0B05"/>
    <w:rsid w:val="006A1046"/>
    <w:rsid w:val="006A195A"/>
    <w:rsid w:val="006A1E03"/>
    <w:rsid w:val="006A34CC"/>
    <w:rsid w:val="006A34F5"/>
    <w:rsid w:val="006A3B01"/>
    <w:rsid w:val="006A3BCF"/>
    <w:rsid w:val="006A416C"/>
    <w:rsid w:val="006A44D4"/>
    <w:rsid w:val="006A5CE0"/>
    <w:rsid w:val="006A5F4D"/>
    <w:rsid w:val="006A64D3"/>
    <w:rsid w:val="006A6769"/>
    <w:rsid w:val="006A6BE8"/>
    <w:rsid w:val="006A7342"/>
    <w:rsid w:val="006A7EE3"/>
    <w:rsid w:val="006A7F38"/>
    <w:rsid w:val="006B0A7B"/>
    <w:rsid w:val="006B0B89"/>
    <w:rsid w:val="006B0D2F"/>
    <w:rsid w:val="006B0EBF"/>
    <w:rsid w:val="006B10C4"/>
    <w:rsid w:val="006B118E"/>
    <w:rsid w:val="006B1603"/>
    <w:rsid w:val="006B1720"/>
    <w:rsid w:val="006B1C20"/>
    <w:rsid w:val="006B1C7C"/>
    <w:rsid w:val="006B23C1"/>
    <w:rsid w:val="006B276B"/>
    <w:rsid w:val="006B2DBC"/>
    <w:rsid w:val="006B31F6"/>
    <w:rsid w:val="006B3A9C"/>
    <w:rsid w:val="006B3CE1"/>
    <w:rsid w:val="006B3CF3"/>
    <w:rsid w:val="006B460B"/>
    <w:rsid w:val="006B4AA9"/>
    <w:rsid w:val="006B4DC9"/>
    <w:rsid w:val="006B5242"/>
    <w:rsid w:val="006B5C23"/>
    <w:rsid w:val="006B62BD"/>
    <w:rsid w:val="006B6430"/>
    <w:rsid w:val="006B6609"/>
    <w:rsid w:val="006B69C9"/>
    <w:rsid w:val="006B6D58"/>
    <w:rsid w:val="006B6F11"/>
    <w:rsid w:val="006B6FB9"/>
    <w:rsid w:val="006B703F"/>
    <w:rsid w:val="006B7129"/>
    <w:rsid w:val="006B71A8"/>
    <w:rsid w:val="006B71D0"/>
    <w:rsid w:val="006B7DC9"/>
    <w:rsid w:val="006C0692"/>
    <w:rsid w:val="006C07C1"/>
    <w:rsid w:val="006C0BDE"/>
    <w:rsid w:val="006C0D69"/>
    <w:rsid w:val="006C227F"/>
    <w:rsid w:val="006C2A07"/>
    <w:rsid w:val="006C2A82"/>
    <w:rsid w:val="006C2B88"/>
    <w:rsid w:val="006C2EC0"/>
    <w:rsid w:val="006C2F80"/>
    <w:rsid w:val="006C3178"/>
    <w:rsid w:val="006C360C"/>
    <w:rsid w:val="006C39D8"/>
    <w:rsid w:val="006C3AF6"/>
    <w:rsid w:val="006C434C"/>
    <w:rsid w:val="006C43AF"/>
    <w:rsid w:val="006C4886"/>
    <w:rsid w:val="006C5C8F"/>
    <w:rsid w:val="006C61A4"/>
    <w:rsid w:val="006C623C"/>
    <w:rsid w:val="006C6F1B"/>
    <w:rsid w:val="006C7708"/>
    <w:rsid w:val="006C7887"/>
    <w:rsid w:val="006C795A"/>
    <w:rsid w:val="006C7D6B"/>
    <w:rsid w:val="006D0257"/>
    <w:rsid w:val="006D0545"/>
    <w:rsid w:val="006D0926"/>
    <w:rsid w:val="006D1057"/>
    <w:rsid w:val="006D11C9"/>
    <w:rsid w:val="006D131B"/>
    <w:rsid w:val="006D1731"/>
    <w:rsid w:val="006D1953"/>
    <w:rsid w:val="006D1DAE"/>
    <w:rsid w:val="006D1EA8"/>
    <w:rsid w:val="006D2D68"/>
    <w:rsid w:val="006D3021"/>
    <w:rsid w:val="006D399E"/>
    <w:rsid w:val="006D3CFF"/>
    <w:rsid w:val="006D3DC2"/>
    <w:rsid w:val="006D4407"/>
    <w:rsid w:val="006D493B"/>
    <w:rsid w:val="006D4965"/>
    <w:rsid w:val="006D4B0D"/>
    <w:rsid w:val="006D514F"/>
    <w:rsid w:val="006D5175"/>
    <w:rsid w:val="006D584F"/>
    <w:rsid w:val="006D62AB"/>
    <w:rsid w:val="006D6481"/>
    <w:rsid w:val="006D74C6"/>
    <w:rsid w:val="006E00BA"/>
    <w:rsid w:val="006E048D"/>
    <w:rsid w:val="006E07E7"/>
    <w:rsid w:val="006E0912"/>
    <w:rsid w:val="006E11F4"/>
    <w:rsid w:val="006E13FE"/>
    <w:rsid w:val="006E27D5"/>
    <w:rsid w:val="006E2E71"/>
    <w:rsid w:val="006E35E4"/>
    <w:rsid w:val="006E3AD8"/>
    <w:rsid w:val="006E3E00"/>
    <w:rsid w:val="006E434D"/>
    <w:rsid w:val="006E43D5"/>
    <w:rsid w:val="006E515F"/>
    <w:rsid w:val="006E5263"/>
    <w:rsid w:val="006E531C"/>
    <w:rsid w:val="006E598C"/>
    <w:rsid w:val="006E6776"/>
    <w:rsid w:val="006E6BA9"/>
    <w:rsid w:val="006E7371"/>
    <w:rsid w:val="006E73E9"/>
    <w:rsid w:val="006F0797"/>
    <w:rsid w:val="006F0D83"/>
    <w:rsid w:val="006F1917"/>
    <w:rsid w:val="006F1D04"/>
    <w:rsid w:val="006F1D76"/>
    <w:rsid w:val="006F1FDA"/>
    <w:rsid w:val="006F24AC"/>
    <w:rsid w:val="006F2A31"/>
    <w:rsid w:val="006F2A9B"/>
    <w:rsid w:val="006F39AE"/>
    <w:rsid w:val="006F3EB3"/>
    <w:rsid w:val="006F40BA"/>
    <w:rsid w:val="006F43DA"/>
    <w:rsid w:val="006F471A"/>
    <w:rsid w:val="006F4BED"/>
    <w:rsid w:val="006F4FE7"/>
    <w:rsid w:val="006F554C"/>
    <w:rsid w:val="006F744E"/>
    <w:rsid w:val="006F74C2"/>
    <w:rsid w:val="006F786D"/>
    <w:rsid w:val="007001DF"/>
    <w:rsid w:val="00700376"/>
    <w:rsid w:val="00700683"/>
    <w:rsid w:val="00700C73"/>
    <w:rsid w:val="00700D28"/>
    <w:rsid w:val="0070124F"/>
    <w:rsid w:val="00701A83"/>
    <w:rsid w:val="00701CB5"/>
    <w:rsid w:val="00701CE2"/>
    <w:rsid w:val="00702959"/>
    <w:rsid w:val="00702BCB"/>
    <w:rsid w:val="00703AB0"/>
    <w:rsid w:val="00703AE7"/>
    <w:rsid w:val="00703FAE"/>
    <w:rsid w:val="00703FE5"/>
    <w:rsid w:val="00704B2F"/>
    <w:rsid w:val="00705498"/>
    <w:rsid w:val="007056B1"/>
    <w:rsid w:val="00705840"/>
    <w:rsid w:val="00705F54"/>
    <w:rsid w:val="00706E26"/>
    <w:rsid w:val="00707B4F"/>
    <w:rsid w:val="00707BFA"/>
    <w:rsid w:val="00707C35"/>
    <w:rsid w:val="00710137"/>
    <w:rsid w:val="00710E3A"/>
    <w:rsid w:val="00711412"/>
    <w:rsid w:val="007118A3"/>
    <w:rsid w:val="00711B4B"/>
    <w:rsid w:val="00711CC3"/>
    <w:rsid w:val="00712E2B"/>
    <w:rsid w:val="00713E1F"/>
    <w:rsid w:val="0071412F"/>
    <w:rsid w:val="00714A1F"/>
    <w:rsid w:val="007150AE"/>
    <w:rsid w:val="0071510A"/>
    <w:rsid w:val="00715ED4"/>
    <w:rsid w:val="00716960"/>
    <w:rsid w:val="007172D0"/>
    <w:rsid w:val="007173FA"/>
    <w:rsid w:val="00717C07"/>
    <w:rsid w:val="00717F9E"/>
    <w:rsid w:val="007205D7"/>
    <w:rsid w:val="00720CD1"/>
    <w:rsid w:val="00721A9B"/>
    <w:rsid w:val="00722338"/>
    <w:rsid w:val="00722A4D"/>
    <w:rsid w:val="00722C1B"/>
    <w:rsid w:val="00723004"/>
    <w:rsid w:val="007234D1"/>
    <w:rsid w:val="0072353E"/>
    <w:rsid w:val="00723597"/>
    <w:rsid w:val="00723697"/>
    <w:rsid w:val="00723C27"/>
    <w:rsid w:val="00723E40"/>
    <w:rsid w:val="007240C0"/>
    <w:rsid w:val="00724A1B"/>
    <w:rsid w:val="00725161"/>
    <w:rsid w:val="0072550B"/>
    <w:rsid w:val="007255C4"/>
    <w:rsid w:val="00726BC0"/>
    <w:rsid w:val="00727635"/>
    <w:rsid w:val="00730AEB"/>
    <w:rsid w:val="00730C73"/>
    <w:rsid w:val="00730D09"/>
    <w:rsid w:val="00730FDB"/>
    <w:rsid w:val="00731004"/>
    <w:rsid w:val="007323AF"/>
    <w:rsid w:val="00732C6A"/>
    <w:rsid w:val="00734A6A"/>
    <w:rsid w:val="00735E21"/>
    <w:rsid w:val="00735F94"/>
    <w:rsid w:val="007361AA"/>
    <w:rsid w:val="00736321"/>
    <w:rsid w:val="00737106"/>
    <w:rsid w:val="007375A1"/>
    <w:rsid w:val="007406C0"/>
    <w:rsid w:val="00740806"/>
    <w:rsid w:val="00740CED"/>
    <w:rsid w:val="007411A4"/>
    <w:rsid w:val="007414EC"/>
    <w:rsid w:val="00741656"/>
    <w:rsid w:val="00741CA5"/>
    <w:rsid w:val="00741CB4"/>
    <w:rsid w:val="00741D93"/>
    <w:rsid w:val="00742156"/>
    <w:rsid w:val="007422B7"/>
    <w:rsid w:val="007432BA"/>
    <w:rsid w:val="00743631"/>
    <w:rsid w:val="007437B4"/>
    <w:rsid w:val="00743BD0"/>
    <w:rsid w:val="007441D9"/>
    <w:rsid w:val="00744647"/>
    <w:rsid w:val="00744798"/>
    <w:rsid w:val="00745304"/>
    <w:rsid w:val="007463BF"/>
    <w:rsid w:val="007466FA"/>
    <w:rsid w:val="007468AA"/>
    <w:rsid w:val="00746D1B"/>
    <w:rsid w:val="0074793B"/>
    <w:rsid w:val="00747CE1"/>
    <w:rsid w:val="00747FB3"/>
    <w:rsid w:val="007501CF"/>
    <w:rsid w:val="0075056F"/>
    <w:rsid w:val="007507A3"/>
    <w:rsid w:val="00750898"/>
    <w:rsid w:val="00751839"/>
    <w:rsid w:val="00751AE2"/>
    <w:rsid w:val="00751C70"/>
    <w:rsid w:val="00752D31"/>
    <w:rsid w:val="00752F4B"/>
    <w:rsid w:val="00753149"/>
    <w:rsid w:val="00753663"/>
    <w:rsid w:val="007538E8"/>
    <w:rsid w:val="00753FCD"/>
    <w:rsid w:val="00754812"/>
    <w:rsid w:val="00754E54"/>
    <w:rsid w:val="00755772"/>
    <w:rsid w:val="0075593F"/>
    <w:rsid w:val="00755BC5"/>
    <w:rsid w:val="00755CAA"/>
    <w:rsid w:val="0075607C"/>
    <w:rsid w:val="00756136"/>
    <w:rsid w:val="007563B2"/>
    <w:rsid w:val="00756BA0"/>
    <w:rsid w:val="00756C25"/>
    <w:rsid w:val="00756D5A"/>
    <w:rsid w:val="00756FC6"/>
    <w:rsid w:val="00757617"/>
    <w:rsid w:val="00757848"/>
    <w:rsid w:val="00757AF0"/>
    <w:rsid w:val="00757BA9"/>
    <w:rsid w:val="00757C8D"/>
    <w:rsid w:val="00760115"/>
    <w:rsid w:val="0076046E"/>
    <w:rsid w:val="0076048B"/>
    <w:rsid w:val="007607B9"/>
    <w:rsid w:val="00760CF8"/>
    <w:rsid w:val="00760E38"/>
    <w:rsid w:val="00761112"/>
    <w:rsid w:val="007616DE"/>
    <w:rsid w:val="0076170C"/>
    <w:rsid w:val="0076192F"/>
    <w:rsid w:val="007619DA"/>
    <w:rsid w:val="00761AEF"/>
    <w:rsid w:val="00762371"/>
    <w:rsid w:val="007626AE"/>
    <w:rsid w:val="00762F7F"/>
    <w:rsid w:val="00763451"/>
    <w:rsid w:val="0076392A"/>
    <w:rsid w:val="00763EC4"/>
    <w:rsid w:val="00764522"/>
    <w:rsid w:val="007645BD"/>
    <w:rsid w:val="00765557"/>
    <w:rsid w:val="00765DA0"/>
    <w:rsid w:val="0076645F"/>
    <w:rsid w:val="00766810"/>
    <w:rsid w:val="007671A9"/>
    <w:rsid w:val="007678A1"/>
    <w:rsid w:val="00767DDE"/>
    <w:rsid w:val="0077030B"/>
    <w:rsid w:val="007708B0"/>
    <w:rsid w:val="00770BA9"/>
    <w:rsid w:val="00770E48"/>
    <w:rsid w:val="00771A16"/>
    <w:rsid w:val="0077226C"/>
    <w:rsid w:val="00772C0F"/>
    <w:rsid w:val="00772E53"/>
    <w:rsid w:val="00773628"/>
    <w:rsid w:val="00773663"/>
    <w:rsid w:val="007737B6"/>
    <w:rsid w:val="007739AF"/>
    <w:rsid w:val="00773BA9"/>
    <w:rsid w:val="00773E98"/>
    <w:rsid w:val="00774374"/>
    <w:rsid w:val="007744CF"/>
    <w:rsid w:val="0077476D"/>
    <w:rsid w:val="00775663"/>
    <w:rsid w:val="007757A5"/>
    <w:rsid w:val="0077598F"/>
    <w:rsid w:val="00776918"/>
    <w:rsid w:val="00776A38"/>
    <w:rsid w:val="00776D5E"/>
    <w:rsid w:val="007771A5"/>
    <w:rsid w:val="0077769F"/>
    <w:rsid w:val="007778C9"/>
    <w:rsid w:val="007810ED"/>
    <w:rsid w:val="00781113"/>
    <w:rsid w:val="007817E7"/>
    <w:rsid w:val="0078198A"/>
    <w:rsid w:val="00781C4F"/>
    <w:rsid w:val="00781FCF"/>
    <w:rsid w:val="007824AC"/>
    <w:rsid w:val="00783113"/>
    <w:rsid w:val="007831B8"/>
    <w:rsid w:val="007836F0"/>
    <w:rsid w:val="00783DBD"/>
    <w:rsid w:val="00784E40"/>
    <w:rsid w:val="00784F91"/>
    <w:rsid w:val="00785D50"/>
    <w:rsid w:val="00785D64"/>
    <w:rsid w:val="00785F30"/>
    <w:rsid w:val="00786189"/>
    <w:rsid w:val="0078644B"/>
    <w:rsid w:val="00786A29"/>
    <w:rsid w:val="00786ADC"/>
    <w:rsid w:val="00786BEC"/>
    <w:rsid w:val="00786E87"/>
    <w:rsid w:val="0078797E"/>
    <w:rsid w:val="00787BC1"/>
    <w:rsid w:val="00787EE4"/>
    <w:rsid w:val="007900B1"/>
    <w:rsid w:val="007903B4"/>
    <w:rsid w:val="007906B3"/>
    <w:rsid w:val="00790984"/>
    <w:rsid w:val="00790D10"/>
    <w:rsid w:val="00791090"/>
    <w:rsid w:val="00791B9F"/>
    <w:rsid w:val="007926D5"/>
    <w:rsid w:val="00792C4C"/>
    <w:rsid w:val="00792D63"/>
    <w:rsid w:val="00793025"/>
    <w:rsid w:val="00793033"/>
    <w:rsid w:val="007934D5"/>
    <w:rsid w:val="00793669"/>
    <w:rsid w:val="007937AC"/>
    <w:rsid w:val="00793928"/>
    <w:rsid w:val="007939E8"/>
    <w:rsid w:val="00793CBF"/>
    <w:rsid w:val="00793ECB"/>
    <w:rsid w:val="00795077"/>
    <w:rsid w:val="00795607"/>
    <w:rsid w:val="007956CB"/>
    <w:rsid w:val="00795B11"/>
    <w:rsid w:val="00795E8E"/>
    <w:rsid w:val="00796C2C"/>
    <w:rsid w:val="007971FA"/>
    <w:rsid w:val="00797E79"/>
    <w:rsid w:val="007A0501"/>
    <w:rsid w:val="007A0FCF"/>
    <w:rsid w:val="007A1265"/>
    <w:rsid w:val="007A1A21"/>
    <w:rsid w:val="007A1E8E"/>
    <w:rsid w:val="007A213F"/>
    <w:rsid w:val="007A230D"/>
    <w:rsid w:val="007A233F"/>
    <w:rsid w:val="007A2885"/>
    <w:rsid w:val="007A345E"/>
    <w:rsid w:val="007A39E2"/>
    <w:rsid w:val="007A47AD"/>
    <w:rsid w:val="007A4FE0"/>
    <w:rsid w:val="007A5270"/>
    <w:rsid w:val="007A52F0"/>
    <w:rsid w:val="007A5B22"/>
    <w:rsid w:val="007A5FCC"/>
    <w:rsid w:val="007A64BB"/>
    <w:rsid w:val="007A67CE"/>
    <w:rsid w:val="007A68FF"/>
    <w:rsid w:val="007A6D0E"/>
    <w:rsid w:val="007A6DD0"/>
    <w:rsid w:val="007A7ADD"/>
    <w:rsid w:val="007A7E56"/>
    <w:rsid w:val="007A7E84"/>
    <w:rsid w:val="007B00BE"/>
    <w:rsid w:val="007B0C31"/>
    <w:rsid w:val="007B0DA0"/>
    <w:rsid w:val="007B1754"/>
    <w:rsid w:val="007B17EB"/>
    <w:rsid w:val="007B19B0"/>
    <w:rsid w:val="007B1DFB"/>
    <w:rsid w:val="007B2181"/>
    <w:rsid w:val="007B21CC"/>
    <w:rsid w:val="007B2329"/>
    <w:rsid w:val="007B267B"/>
    <w:rsid w:val="007B2718"/>
    <w:rsid w:val="007B27A3"/>
    <w:rsid w:val="007B2E53"/>
    <w:rsid w:val="007B316E"/>
    <w:rsid w:val="007B342A"/>
    <w:rsid w:val="007B353F"/>
    <w:rsid w:val="007B422B"/>
    <w:rsid w:val="007B4C47"/>
    <w:rsid w:val="007B4D90"/>
    <w:rsid w:val="007B4E2B"/>
    <w:rsid w:val="007B5129"/>
    <w:rsid w:val="007B5496"/>
    <w:rsid w:val="007B56C2"/>
    <w:rsid w:val="007B5B4A"/>
    <w:rsid w:val="007B6603"/>
    <w:rsid w:val="007B6AE3"/>
    <w:rsid w:val="007B6EBC"/>
    <w:rsid w:val="007B7499"/>
    <w:rsid w:val="007B7C62"/>
    <w:rsid w:val="007C001F"/>
    <w:rsid w:val="007C03E6"/>
    <w:rsid w:val="007C0912"/>
    <w:rsid w:val="007C0BDC"/>
    <w:rsid w:val="007C0D7A"/>
    <w:rsid w:val="007C17CD"/>
    <w:rsid w:val="007C1E78"/>
    <w:rsid w:val="007C21B3"/>
    <w:rsid w:val="007C2870"/>
    <w:rsid w:val="007C2E76"/>
    <w:rsid w:val="007C3044"/>
    <w:rsid w:val="007C3809"/>
    <w:rsid w:val="007C3C3C"/>
    <w:rsid w:val="007C3CFF"/>
    <w:rsid w:val="007C4270"/>
    <w:rsid w:val="007C4836"/>
    <w:rsid w:val="007C49CF"/>
    <w:rsid w:val="007C5705"/>
    <w:rsid w:val="007C5742"/>
    <w:rsid w:val="007C6AFC"/>
    <w:rsid w:val="007C72AB"/>
    <w:rsid w:val="007C7F10"/>
    <w:rsid w:val="007C7F4F"/>
    <w:rsid w:val="007D0AE7"/>
    <w:rsid w:val="007D1C9E"/>
    <w:rsid w:val="007D1FFE"/>
    <w:rsid w:val="007D2111"/>
    <w:rsid w:val="007D2269"/>
    <w:rsid w:val="007D2568"/>
    <w:rsid w:val="007D2812"/>
    <w:rsid w:val="007D2C7A"/>
    <w:rsid w:val="007D3A5C"/>
    <w:rsid w:val="007D40BB"/>
    <w:rsid w:val="007D428B"/>
    <w:rsid w:val="007D5A62"/>
    <w:rsid w:val="007D5E86"/>
    <w:rsid w:val="007D6703"/>
    <w:rsid w:val="007D6A06"/>
    <w:rsid w:val="007D7573"/>
    <w:rsid w:val="007D789D"/>
    <w:rsid w:val="007E0063"/>
    <w:rsid w:val="007E01EA"/>
    <w:rsid w:val="007E1416"/>
    <w:rsid w:val="007E1799"/>
    <w:rsid w:val="007E1FB1"/>
    <w:rsid w:val="007E239E"/>
    <w:rsid w:val="007E283F"/>
    <w:rsid w:val="007E3AF4"/>
    <w:rsid w:val="007E442E"/>
    <w:rsid w:val="007E4D63"/>
    <w:rsid w:val="007E4DC9"/>
    <w:rsid w:val="007E4FD8"/>
    <w:rsid w:val="007E54EE"/>
    <w:rsid w:val="007E5610"/>
    <w:rsid w:val="007E5641"/>
    <w:rsid w:val="007E5857"/>
    <w:rsid w:val="007E607C"/>
    <w:rsid w:val="007E6343"/>
    <w:rsid w:val="007E63D7"/>
    <w:rsid w:val="007E6A95"/>
    <w:rsid w:val="007E73D2"/>
    <w:rsid w:val="007E7C7D"/>
    <w:rsid w:val="007F051D"/>
    <w:rsid w:val="007F13A6"/>
    <w:rsid w:val="007F154F"/>
    <w:rsid w:val="007F1575"/>
    <w:rsid w:val="007F161A"/>
    <w:rsid w:val="007F21F7"/>
    <w:rsid w:val="007F29F6"/>
    <w:rsid w:val="007F2B91"/>
    <w:rsid w:val="007F3E51"/>
    <w:rsid w:val="007F47B0"/>
    <w:rsid w:val="007F5D27"/>
    <w:rsid w:val="007F69B4"/>
    <w:rsid w:val="007F6E8B"/>
    <w:rsid w:val="007F7106"/>
    <w:rsid w:val="007F7854"/>
    <w:rsid w:val="007F794B"/>
    <w:rsid w:val="007F79F7"/>
    <w:rsid w:val="007F7FFB"/>
    <w:rsid w:val="00800984"/>
    <w:rsid w:val="008009DA"/>
    <w:rsid w:val="00800F78"/>
    <w:rsid w:val="0080132B"/>
    <w:rsid w:val="00801398"/>
    <w:rsid w:val="00801489"/>
    <w:rsid w:val="00801B8B"/>
    <w:rsid w:val="00801BB0"/>
    <w:rsid w:val="00801DEA"/>
    <w:rsid w:val="00802149"/>
    <w:rsid w:val="008022C0"/>
    <w:rsid w:val="00802F73"/>
    <w:rsid w:val="008030BD"/>
    <w:rsid w:val="00803104"/>
    <w:rsid w:val="008039F0"/>
    <w:rsid w:val="0080400A"/>
    <w:rsid w:val="008048D0"/>
    <w:rsid w:val="00805781"/>
    <w:rsid w:val="008060CC"/>
    <w:rsid w:val="00806657"/>
    <w:rsid w:val="00806876"/>
    <w:rsid w:val="00806F33"/>
    <w:rsid w:val="0080797E"/>
    <w:rsid w:val="00807985"/>
    <w:rsid w:val="00807F54"/>
    <w:rsid w:val="00807FC6"/>
    <w:rsid w:val="008107A3"/>
    <w:rsid w:val="0081094F"/>
    <w:rsid w:val="00810A9D"/>
    <w:rsid w:val="00811003"/>
    <w:rsid w:val="008112E7"/>
    <w:rsid w:val="0081146A"/>
    <w:rsid w:val="008117CF"/>
    <w:rsid w:val="00811A29"/>
    <w:rsid w:val="00811D38"/>
    <w:rsid w:val="00812811"/>
    <w:rsid w:val="00812941"/>
    <w:rsid w:val="00812BFD"/>
    <w:rsid w:val="00812D39"/>
    <w:rsid w:val="008130DC"/>
    <w:rsid w:val="008130F8"/>
    <w:rsid w:val="00814069"/>
    <w:rsid w:val="008140E0"/>
    <w:rsid w:val="0081415E"/>
    <w:rsid w:val="0081440D"/>
    <w:rsid w:val="008146BB"/>
    <w:rsid w:val="00814950"/>
    <w:rsid w:val="00814C0B"/>
    <w:rsid w:val="00814D10"/>
    <w:rsid w:val="00815211"/>
    <w:rsid w:val="0081595B"/>
    <w:rsid w:val="0081621A"/>
    <w:rsid w:val="0081667E"/>
    <w:rsid w:val="00816982"/>
    <w:rsid w:val="008169D1"/>
    <w:rsid w:val="00816A2F"/>
    <w:rsid w:val="00816C0E"/>
    <w:rsid w:val="00816D89"/>
    <w:rsid w:val="00817E3C"/>
    <w:rsid w:val="008207BE"/>
    <w:rsid w:val="0082084B"/>
    <w:rsid w:val="00820E63"/>
    <w:rsid w:val="00820E89"/>
    <w:rsid w:val="00821062"/>
    <w:rsid w:val="008212B2"/>
    <w:rsid w:val="00821932"/>
    <w:rsid w:val="00821D73"/>
    <w:rsid w:val="00822986"/>
    <w:rsid w:val="00822DB5"/>
    <w:rsid w:val="00822E3D"/>
    <w:rsid w:val="00822F23"/>
    <w:rsid w:val="00822FC9"/>
    <w:rsid w:val="0082350C"/>
    <w:rsid w:val="00823D98"/>
    <w:rsid w:val="008246E0"/>
    <w:rsid w:val="00824CE5"/>
    <w:rsid w:val="00824D62"/>
    <w:rsid w:val="00825D8F"/>
    <w:rsid w:val="00825F4A"/>
    <w:rsid w:val="00825FE0"/>
    <w:rsid w:val="00826002"/>
    <w:rsid w:val="00826AA2"/>
    <w:rsid w:val="00826BD8"/>
    <w:rsid w:val="008275BF"/>
    <w:rsid w:val="0082779C"/>
    <w:rsid w:val="008279C3"/>
    <w:rsid w:val="00827BE9"/>
    <w:rsid w:val="00827F42"/>
    <w:rsid w:val="00830267"/>
    <w:rsid w:val="008309E5"/>
    <w:rsid w:val="00830AF4"/>
    <w:rsid w:val="008314E7"/>
    <w:rsid w:val="0083196A"/>
    <w:rsid w:val="00831DED"/>
    <w:rsid w:val="00831F9E"/>
    <w:rsid w:val="00832455"/>
    <w:rsid w:val="00834297"/>
    <w:rsid w:val="00834C41"/>
    <w:rsid w:val="00835DB5"/>
    <w:rsid w:val="00835DC9"/>
    <w:rsid w:val="0083636C"/>
    <w:rsid w:val="00836619"/>
    <w:rsid w:val="008370ED"/>
    <w:rsid w:val="00837154"/>
    <w:rsid w:val="00837363"/>
    <w:rsid w:val="00837584"/>
    <w:rsid w:val="00837BB3"/>
    <w:rsid w:val="00837CBE"/>
    <w:rsid w:val="00837E57"/>
    <w:rsid w:val="0084006A"/>
    <w:rsid w:val="00840A66"/>
    <w:rsid w:val="008414B4"/>
    <w:rsid w:val="00841A0A"/>
    <w:rsid w:val="00841DBE"/>
    <w:rsid w:val="00842A20"/>
    <w:rsid w:val="00843428"/>
    <w:rsid w:val="00843620"/>
    <w:rsid w:val="00844247"/>
    <w:rsid w:val="008444E1"/>
    <w:rsid w:val="008450AC"/>
    <w:rsid w:val="00845949"/>
    <w:rsid w:val="00845F06"/>
    <w:rsid w:val="00847256"/>
    <w:rsid w:val="008472EE"/>
    <w:rsid w:val="00847328"/>
    <w:rsid w:val="008479D8"/>
    <w:rsid w:val="008507AB"/>
    <w:rsid w:val="008512AE"/>
    <w:rsid w:val="00851767"/>
    <w:rsid w:val="008517AA"/>
    <w:rsid w:val="008518CB"/>
    <w:rsid w:val="00851AF2"/>
    <w:rsid w:val="00851AFA"/>
    <w:rsid w:val="008520CC"/>
    <w:rsid w:val="008521A1"/>
    <w:rsid w:val="00852417"/>
    <w:rsid w:val="008536E7"/>
    <w:rsid w:val="00853AE2"/>
    <w:rsid w:val="00853C2E"/>
    <w:rsid w:val="00853C6E"/>
    <w:rsid w:val="0085475F"/>
    <w:rsid w:val="00854C60"/>
    <w:rsid w:val="008551A1"/>
    <w:rsid w:val="00855255"/>
    <w:rsid w:val="00855370"/>
    <w:rsid w:val="0085539A"/>
    <w:rsid w:val="00855781"/>
    <w:rsid w:val="0085609C"/>
    <w:rsid w:val="00856108"/>
    <w:rsid w:val="00856146"/>
    <w:rsid w:val="00856228"/>
    <w:rsid w:val="008563BD"/>
    <w:rsid w:val="0085671F"/>
    <w:rsid w:val="00856885"/>
    <w:rsid w:val="008577F2"/>
    <w:rsid w:val="00860861"/>
    <w:rsid w:val="00860E95"/>
    <w:rsid w:val="0086108B"/>
    <w:rsid w:val="00861DB3"/>
    <w:rsid w:val="00862093"/>
    <w:rsid w:val="008620FF"/>
    <w:rsid w:val="00862115"/>
    <w:rsid w:val="00863025"/>
    <w:rsid w:val="008634D6"/>
    <w:rsid w:val="008635C9"/>
    <w:rsid w:val="00863785"/>
    <w:rsid w:val="00864C38"/>
    <w:rsid w:val="00864F52"/>
    <w:rsid w:val="008654C8"/>
    <w:rsid w:val="008657B6"/>
    <w:rsid w:val="00866759"/>
    <w:rsid w:val="00866D6D"/>
    <w:rsid w:val="00866EF4"/>
    <w:rsid w:val="00867AD8"/>
    <w:rsid w:val="00867C9A"/>
    <w:rsid w:val="0087072C"/>
    <w:rsid w:val="0087155C"/>
    <w:rsid w:val="008716DE"/>
    <w:rsid w:val="00871EBF"/>
    <w:rsid w:val="00871F90"/>
    <w:rsid w:val="0087265E"/>
    <w:rsid w:val="00872786"/>
    <w:rsid w:val="00872822"/>
    <w:rsid w:val="008728F3"/>
    <w:rsid w:val="00873711"/>
    <w:rsid w:val="00873E90"/>
    <w:rsid w:val="00873F50"/>
    <w:rsid w:val="00873FC8"/>
    <w:rsid w:val="00875714"/>
    <w:rsid w:val="008759BD"/>
    <w:rsid w:val="00875C23"/>
    <w:rsid w:val="00875C33"/>
    <w:rsid w:val="00876595"/>
    <w:rsid w:val="00876971"/>
    <w:rsid w:val="00876C36"/>
    <w:rsid w:val="00876E64"/>
    <w:rsid w:val="00877EA5"/>
    <w:rsid w:val="008800E6"/>
    <w:rsid w:val="00881015"/>
    <w:rsid w:val="00881532"/>
    <w:rsid w:val="0088203B"/>
    <w:rsid w:val="00882C18"/>
    <w:rsid w:val="008830D8"/>
    <w:rsid w:val="0088339E"/>
    <w:rsid w:val="00883597"/>
    <w:rsid w:val="008843FB"/>
    <w:rsid w:val="008846DA"/>
    <w:rsid w:val="00884954"/>
    <w:rsid w:val="008864FF"/>
    <w:rsid w:val="00886966"/>
    <w:rsid w:val="00886E86"/>
    <w:rsid w:val="008870BF"/>
    <w:rsid w:val="008903FA"/>
    <w:rsid w:val="008909AB"/>
    <w:rsid w:val="00890A8D"/>
    <w:rsid w:val="00890D7A"/>
    <w:rsid w:val="00891DE2"/>
    <w:rsid w:val="00892F68"/>
    <w:rsid w:val="0089323A"/>
    <w:rsid w:val="00894017"/>
    <w:rsid w:val="008943C4"/>
    <w:rsid w:val="0089469A"/>
    <w:rsid w:val="00894775"/>
    <w:rsid w:val="0089491C"/>
    <w:rsid w:val="00895F00"/>
    <w:rsid w:val="00897915"/>
    <w:rsid w:val="00897948"/>
    <w:rsid w:val="00897C7D"/>
    <w:rsid w:val="008A12A2"/>
    <w:rsid w:val="008A18A3"/>
    <w:rsid w:val="008A23AB"/>
    <w:rsid w:val="008A3948"/>
    <w:rsid w:val="008A3D0A"/>
    <w:rsid w:val="008A42C8"/>
    <w:rsid w:val="008A42D5"/>
    <w:rsid w:val="008A461D"/>
    <w:rsid w:val="008A4A4D"/>
    <w:rsid w:val="008A4B14"/>
    <w:rsid w:val="008A4BD9"/>
    <w:rsid w:val="008A5093"/>
    <w:rsid w:val="008A5755"/>
    <w:rsid w:val="008A5BBA"/>
    <w:rsid w:val="008A5DF0"/>
    <w:rsid w:val="008A6315"/>
    <w:rsid w:val="008A67CB"/>
    <w:rsid w:val="008A69C1"/>
    <w:rsid w:val="008A6C5F"/>
    <w:rsid w:val="008A732F"/>
    <w:rsid w:val="008A772F"/>
    <w:rsid w:val="008A7944"/>
    <w:rsid w:val="008B0C4F"/>
    <w:rsid w:val="008B10B8"/>
    <w:rsid w:val="008B1198"/>
    <w:rsid w:val="008B13A0"/>
    <w:rsid w:val="008B1751"/>
    <w:rsid w:val="008B264B"/>
    <w:rsid w:val="008B2861"/>
    <w:rsid w:val="008B2F42"/>
    <w:rsid w:val="008B2F64"/>
    <w:rsid w:val="008B3002"/>
    <w:rsid w:val="008B33DD"/>
    <w:rsid w:val="008B3A64"/>
    <w:rsid w:val="008B44A0"/>
    <w:rsid w:val="008B4F4F"/>
    <w:rsid w:val="008B5C1A"/>
    <w:rsid w:val="008B609F"/>
    <w:rsid w:val="008B610F"/>
    <w:rsid w:val="008B6218"/>
    <w:rsid w:val="008B63B3"/>
    <w:rsid w:val="008B6A66"/>
    <w:rsid w:val="008B7FD3"/>
    <w:rsid w:val="008C02A9"/>
    <w:rsid w:val="008C04D5"/>
    <w:rsid w:val="008C0A8A"/>
    <w:rsid w:val="008C1525"/>
    <w:rsid w:val="008C15B6"/>
    <w:rsid w:val="008C2319"/>
    <w:rsid w:val="008C2931"/>
    <w:rsid w:val="008C31FF"/>
    <w:rsid w:val="008C34F1"/>
    <w:rsid w:val="008C353B"/>
    <w:rsid w:val="008C394B"/>
    <w:rsid w:val="008C3DA5"/>
    <w:rsid w:val="008C41C7"/>
    <w:rsid w:val="008C4FC7"/>
    <w:rsid w:val="008C56CC"/>
    <w:rsid w:val="008C57C0"/>
    <w:rsid w:val="008C5DD0"/>
    <w:rsid w:val="008C6517"/>
    <w:rsid w:val="008C674F"/>
    <w:rsid w:val="008C69B8"/>
    <w:rsid w:val="008C6C58"/>
    <w:rsid w:val="008C75E0"/>
    <w:rsid w:val="008C7B74"/>
    <w:rsid w:val="008C7DC2"/>
    <w:rsid w:val="008C7EB9"/>
    <w:rsid w:val="008D0679"/>
    <w:rsid w:val="008D0AD9"/>
    <w:rsid w:val="008D0DB3"/>
    <w:rsid w:val="008D2226"/>
    <w:rsid w:val="008D236B"/>
    <w:rsid w:val="008D2559"/>
    <w:rsid w:val="008D274B"/>
    <w:rsid w:val="008D30F2"/>
    <w:rsid w:val="008D315B"/>
    <w:rsid w:val="008D335A"/>
    <w:rsid w:val="008D34A4"/>
    <w:rsid w:val="008D35E7"/>
    <w:rsid w:val="008D369C"/>
    <w:rsid w:val="008D391C"/>
    <w:rsid w:val="008D3F66"/>
    <w:rsid w:val="008D3F76"/>
    <w:rsid w:val="008D415E"/>
    <w:rsid w:val="008D41B9"/>
    <w:rsid w:val="008D429B"/>
    <w:rsid w:val="008D4E1E"/>
    <w:rsid w:val="008D4F84"/>
    <w:rsid w:val="008D56CD"/>
    <w:rsid w:val="008D5D71"/>
    <w:rsid w:val="008D63D0"/>
    <w:rsid w:val="008D6D27"/>
    <w:rsid w:val="008D7DDA"/>
    <w:rsid w:val="008E1425"/>
    <w:rsid w:val="008E15EF"/>
    <w:rsid w:val="008E164B"/>
    <w:rsid w:val="008E176A"/>
    <w:rsid w:val="008E2185"/>
    <w:rsid w:val="008E2505"/>
    <w:rsid w:val="008E25FF"/>
    <w:rsid w:val="008E2B9D"/>
    <w:rsid w:val="008E31C4"/>
    <w:rsid w:val="008E3647"/>
    <w:rsid w:val="008E410B"/>
    <w:rsid w:val="008E4380"/>
    <w:rsid w:val="008E4886"/>
    <w:rsid w:val="008E4B51"/>
    <w:rsid w:val="008E4EDB"/>
    <w:rsid w:val="008F0953"/>
    <w:rsid w:val="008F0995"/>
    <w:rsid w:val="008F0B9A"/>
    <w:rsid w:val="008F0DA8"/>
    <w:rsid w:val="008F0FE9"/>
    <w:rsid w:val="008F1645"/>
    <w:rsid w:val="008F16C5"/>
    <w:rsid w:val="008F1F85"/>
    <w:rsid w:val="008F212A"/>
    <w:rsid w:val="008F261E"/>
    <w:rsid w:val="008F295F"/>
    <w:rsid w:val="008F2BB2"/>
    <w:rsid w:val="008F2FCF"/>
    <w:rsid w:val="008F356E"/>
    <w:rsid w:val="008F43F4"/>
    <w:rsid w:val="008F46EC"/>
    <w:rsid w:val="008F4D11"/>
    <w:rsid w:val="008F4EFC"/>
    <w:rsid w:val="008F59E9"/>
    <w:rsid w:val="008F5CBD"/>
    <w:rsid w:val="008F6347"/>
    <w:rsid w:val="008F6FF1"/>
    <w:rsid w:val="008F75CE"/>
    <w:rsid w:val="008F7B76"/>
    <w:rsid w:val="008F7EAF"/>
    <w:rsid w:val="00900131"/>
    <w:rsid w:val="009009AF"/>
    <w:rsid w:val="00901503"/>
    <w:rsid w:val="009016B6"/>
    <w:rsid w:val="0090195E"/>
    <w:rsid w:val="00901C17"/>
    <w:rsid w:val="00901EF0"/>
    <w:rsid w:val="00902116"/>
    <w:rsid w:val="00902746"/>
    <w:rsid w:val="0090339C"/>
    <w:rsid w:val="009034E8"/>
    <w:rsid w:val="009041D7"/>
    <w:rsid w:val="00904212"/>
    <w:rsid w:val="009044DC"/>
    <w:rsid w:val="00904588"/>
    <w:rsid w:val="00904857"/>
    <w:rsid w:val="009052A8"/>
    <w:rsid w:val="009062E0"/>
    <w:rsid w:val="009067F8"/>
    <w:rsid w:val="00906FC2"/>
    <w:rsid w:val="00906FE8"/>
    <w:rsid w:val="00911BCE"/>
    <w:rsid w:val="00911EA0"/>
    <w:rsid w:val="00911F72"/>
    <w:rsid w:val="00912BBD"/>
    <w:rsid w:val="00913016"/>
    <w:rsid w:val="00913DAB"/>
    <w:rsid w:val="00914113"/>
    <w:rsid w:val="00914C5E"/>
    <w:rsid w:val="009152C8"/>
    <w:rsid w:val="00915338"/>
    <w:rsid w:val="0091598A"/>
    <w:rsid w:val="009159BF"/>
    <w:rsid w:val="00915AA0"/>
    <w:rsid w:val="00915E80"/>
    <w:rsid w:val="00916547"/>
    <w:rsid w:val="00916637"/>
    <w:rsid w:val="009169C7"/>
    <w:rsid w:val="00916EC4"/>
    <w:rsid w:val="00917D78"/>
    <w:rsid w:val="00917EC2"/>
    <w:rsid w:val="00921212"/>
    <w:rsid w:val="0092162B"/>
    <w:rsid w:val="00921716"/>
    <w:rsid w:val="00921D95"/>
    <w:rsid w:val="00922067"/>
    <w:rsid w:val="0092357C"/>
    <w:rsid w:val="009235BA"/>
    <w:rsid w:val="009236BE"/>
    <w:rsid w:val="00923EA0"/>
    <w:rsid w:val="009242BD"/>
    <w:rsid w:val="00925036"/>
    <w:rsid w:val="009250D1"/>
    <w:rsid w:val="009250D3"/>
    <w:rsid w:val="0092518C"/>
    <w:rsid w:val="009257E2"/>
    <w:rsid w:val="00925E0F"/>
    <w:rsid w:val="0092653B"/>
    <w:rsid w:val="0092666B"/>
    <w:rsid w:val="009266C9"/>
    <w:rsid w:val="00926F98"/>
    <w:rsid w:val="009302A2"/>
    <w:rsid w:val="00930DB8"/>
    <w:rsid w:val="00930EF7"/>
    <w:rsid w:val="00931070"/>
    <w:rsid w:val="009311C7"/>
    <w:rsid w:val="00931416"/>
    <w:rsid w:val="0093199D"/>
    <w:rsid w:val="009319A3"/>
    <w:rsid w:val="00931B8A"/>
    <w:rsid w:val="00931F3A"/>
    <w:rsid w:val="009321C5"/>
    <w:rsid w:val="00932AAE"/>
    <w:rsid w:val="00932B12"/>
    <w:rsid w:val="009337C1"/>
    <w:rsid w:val="00934EDA"/>
    <w:rsid w:val="009357C0"/>
    <w:rsid w:val="00936077"/>
    <w:rsid w:val="009362A9"/>
    <w:rsid w:val="009368D0"/>
    <w:rsid w:val="00936959"/>
    <w:rsid w:val="00936AA8"/>
    <w:rsid w:val="009370E3"/>
    <w:rsid w:val="00937734"/>
    <w:rsid w:val="0093799D"/>
    <w:rsid w:val="00940367"/>
    <w:rsid w:val="0094054D"/>
    <w:rsid w:val="009407BF"/>
    <w:rsid w:val="0094093F"/>
    <w:rsid w:val="00940A85"/>
    <w:rsid w:val="0094101D"/>
    <w:rsid w:val="009411F5"/>
    <w:rsid w:val="00941673"/>
    <w:rsid w:val="00941E4A"/>
    <w:rsid w:val="009421DF"/>
    <w:rsid w:val="009424CD"/>
    <w:rsid w:val="00942758"/>
    <w:rsid w:val="0094291E"/>
    <w:rsid w:val="00942ABD"/>
    <w:rsid w:val="00942B92"/>
    <w:rsid w:val="00942D1F"/>
    <w:rsid w:val="00942D47"/>
    <w:rsid w:val="00942D8B"/>
    <w:rsid w:val="00942E79"/>
    <w:rsid w:val="00943051"/>
    <w:rsid w:val="00943365"/>
    <w:rsid w:val="009433B6"/>
    <w:rsid w:val="00943D84"/>
    <w:rsid w:val="00943E36"/>
    <w:rsid w:val="009442DB"/>
    <w:rsid w:val="00944CF3"/>
    <w:rsid w:val="00945438"/>
    <w:rsid w:val="00945D40"/>
    <w:rsid w:val="00946485"/>
    <w:rsid w:val="0094651F"/>
    <w:rsid w:val="00946548"/>
    <w:rsid w:val="00946AE8"/>
    <w:rsid w:val="009476A0"/>
    <w:rsid w:val="0094795B"/>
    <w:rsid w:val="00947A14"/>
    <w:rsid w:val="00947FB5"/>
    <w:rsid w:val="009500FE"/>
    <w:rsid w:val="00950871"/>
    <w:rsid w:val="00950BE8"/>
    <w:rsid w:val="009512A8"/>
    <w:rsid w:val="00951519"/>
    <w:rsid w:val="0095156D"/>
    <w:rsid w:val="009516A0"/>
    <w:rsid w:val="00951C34"/>
    <w:rsid w:val="00951D18"/>
    <w:rsid w:val="00951D23"/>
    <w:rsid w:val="0095224E"/>
    <w:rsid w:val="009526D1"/>
    <w:rsid w:val="00952E03"/>
    <w:rsid w:val="00952E74"/>
    <w:rsid w:val="00952E99"/>
    <w:rsid w:val="00952F37"/>
    <w:rsid w:val="009530F3"/>
    <w:rsid w:val="009536C5"/>
    <w:rsid w:val="00953ACE"/>
    <w:rsid w:val="0095401A"/>
    <w:rsid w:val="009540D6"/>
    <w:rsid w:val="00954E9E"/>
    <w:rsid w:val="00955481"/>
    <w:rsid w:val="00955590"/>
    <w:rsid w:val="00955AA0"/>
    <w:rsid w:val="00955B80"/>
    <w:rsid w:val="00955D55"/>
    <w:rsid w:val="009565FF"/>
    <w:rsid w:val="0095673D"/>
    <w:rsid w:val="009570AF"/>
    <w:rsid w:val="00957FAF"/>
    <w:rsid w:val="0096014E"/>
    <w:rsid w:val="0096067F"/>
    <w:rsid w:val="00960687"/>
    <w:rsid w:val="009610E7"/>
    <w:rsid w:val="00961184"/>
    <w:rsid w:val="009612C9"/>
    <w:rsid w:val="009617EF"/>
    <w:rsid w:val="00961D16"/>
    <w:rsid w:val="00961EC1"/>
    <w:rsid w:val="00961F04"/>
    <w:rsid w:val="00961F0C"/>
    <w:rsid w:val="00962C2B"/>
    <w:rsid w:val="00962DC7"/>
    <w:rsid w:val="009635C6"/>
    <w:rsid w:val="00964173"/>
    <w:rsid w:val="00965799"/>
    <w:rsid w:val="00966129"/>
    <w:rsid w:val="0096665D"/>
    <w:rsid w:val="009669CA"/>
    <w:rsid w:val="00966FFD"/>
    <w:rsid w:val="009671E5"/>
    <w:rsid w:val="00967C0E"/>
    <w:rsid w:val="0097029E"/>
    <w:rsid w:val="00970AC4"/>
    <w:rsid w:val="00970E89"/>
    <w:rsid w:val="00971E2B"/>
    <w:rsid w:val="00972994"/>
    <w:rsid w:val="00972A23"/>
    <w:rsid w:val="009732FA"/>
    <w:rsid w:val="009738AE"/>
    <w:rsid w:val="00973DD4"/>
    <w:rsid w:val="0097439E"/>
    <w:rsid w:val="009744ED"/>
    <w:rsid w:val="00974532"/>
    <w:rsid w:val="00974967"/>
    <w:rsid w:val="00974B44"/>
    <w:rsid w:val="00974ECA"/>
    <w:rsid w:val="0097503A"/>
    <w:rsid w:val="0097559B"/>
    <w:rsid w:val="00975DB2"/>
    <w:rsid w:val="00975FD5"/>
    <w:rsid w:val="00977200"/>
    <w:rsid w:val="00977333"/>
    <w:rsid w:val="00977E97"/>
    <w:rsid w:val="00977FEA"/>
    <w:rsid w:val="00980A7D"/>
    <w:rsid w:val="009814FE"/>
    <w:rsid w:val="00982755"/>
    <w:rsid w:val="00982775"/>
    <w:rsid w:val="009827D9"/>
    <w:rsid w:val="00982BE2"/>
    <w:rsid w:val="00983556"/>
    <w:rsid w:val="00983687"/>
    <w:rsid w:val="00984A6E"/>
    <w:rsid w:val="00984BFE"/>
    <w:rsid w:val="00985065"/>
    <w:rsid w:val="00985A49"/>
    <w:rsid w:val="00985EB8"/>
    <w:rsid w:val="00985EF7"/>
    <w:rsid w:val="00986EBC"/>
    <w:rsid w:val="00986F3B"/>
    <w:rsid w:val="009902CA"/>
    <w:rsid w:val="009908B3"/>
    <w:rsid w:val="00991178"/>
    <w:rsid w:val="00991505"/>
    <w:rsid w:val="0099153B"/>
    <w:rsid w:val="00991974"/>
    <w:rsid w:val="00991D1F"/>
    <w:rsid w:val="00991E53"/>
    <w:rsid w:val="0099201F"/>
    <w:rsid w:val="009921A0"/>
    <w:rsid w:val="00992865"/>
    <w:rsid w:val="00993633"/>
    <w:rsid w:val="009939BB"/>
    <w:rsid w:val="00993D33"/>
    <w:rsid w:val="00993DAF"/>
    <w:rsid w:val="00993FA5"/>
    <w:rsid w:val="00994443"/>
    <w:rsid w:val="0099495C"/>
    <w:rsid w:val="00995ED5"/>
    <w:rsid w:val="009960FD"/>
    <w:rsid w:val="00997234"/>
    <w:rsid w:val="00997430"/>
    <w:rsid w:val="009976DA"/>
    <w:rsid w:val="00997A4E"/>
    <w:rsid w:val="009A117A"/>
    <w:rsid w:val="009A1366"/>
    <w:rsid w:val="009A15EF"/>
    <w:rsid w:val="009A3508"/>
    <w:rsid w:val="009A3A1E"/>
    <w:rsid w:val="009A3C82"/>
    <w:rsid w:val="009A44A9"/>
    <w:rsid w:val="009A4BBB"/>
    <w:rsid w:val="009A5439"/>
    <w:rsid w:val="009A55DE"/>
    <w:rsid w:val="009A7BC4"/>
    <w:rsid w:val="009B03AE"/>
    <w:rsid w:val="009B0408"/>
    <w:rsid w:val="009B11DC"/>
    <w:rsid w:val="009B1512"/>
    <w:rsid w:val="009B2BEF"/>
    <w:rsid w:val="009B2CB5"/>
    <w:rsid w:val="009B449C"/>
    <w:rsid w:val="009B4742"/>
    <w:rsid w:val="009B4D4A"/>
    <w:rsid w:val="009B4EA0"/>
    <w:rsid w:val="009B519D"/>
    <w:rsid w:val="009B55F8"/>
    <w:rsid w:val="009B5A51"/>
    <w:rsid w:val="009B5B3F"/>
    <w:rsid w:val="009B5EB1"/>
    <w:rsid w:val="009B691D"/>
    <w:rsid w:val="009B69A0"/>
    <w:rsid w:val="009B6DC3"/>
    <w:rsid w:val="009B7F6A"/>
    <w:rsid w:val="009C0048"/>
    <w:rsid w:val="009C00E1"/>
    <w:rsid w:val="009C01F4"/>
    <w:rsid w:val="009C1B3B"/>
    <w:rsid w:val="009C1BC2"/>
    <w:rsid w:val="009C2459"/>
    <w:rsid w:val="009C24C6"/>
    <w:rsid w:val="009C256A"/>
    <w:rsid w:val="009C2B49"/>
    <w:rsid w:val="009C2ECC"/>
    <w:rsid w:val="009C30E4"/>
    <w:rsid w:val="009C4625"/>
    <w:rsid w:val="009C4ADC"/>
    <w:rsid w:val="009C4E4A"/>
    <w:rsid w:val="009C5E3B"/>
    <w:rsid w:val="009C6110"/>
    <w:rsid w:val="009C61F1"/>
    <w:rsid w:val="009C620D"/>
    <w:rsid w:val="009C664E"/>
    <w:rsid w:val="009C68D1"/>
    <w:rsid w:val="009C6FA6"/>
    <w:rsid w:val="009C7085"/>
    <w:rsid w:val="009C7D18"/>
    <w:rsid w:val="009D0AAD"/>
    <w:rsid w:val="009D0B2C"/>
    <w:rsid w:val="009D0E8D"/>
    <w:rsid w:val="009D116D"/>
    <w:rsid w:val="009D19AD"/>
    <w:rsid w:val="009D1EFB"/>
    <w:rsid w:val="009D28C4"/>
    <w:rsid w:val="009D2F6D"/>
    <w:rsid w:val="009D36D9"/>
    <w:rsid w:val="009D3BDE"/>
    <w:rsid w:val="009D4E42"/>
    <w:rsid w:val="009D56F3"/>
    <w:rsid w:val="009D5CD7"/>
    <w:rsid w:val="009D5E14"/>
    <w:rsid w:val="009D5EAF"/>
    <w:rsid w:val="009D6204"/>
    <w:rsid w:val="009D65B0"/>
    <w:rsid w:val="009D6D84"/>
    <w:rsid w:val="009D72F3"/>
    <w:rsid w:val="009D78DB"/>
    <w:rsid w:val="009E0179"/>
    <w:rsid w:val="009E0C68"/>
    <w:rsid w:val="009E1272"/>
    <w:rsid w:val="009E2283"/>
    <w:rsid w:val="009E2730"/>
    <w:rsid w:val="009E274C"/>
    <w:rsid w:val="009E3555"/>
    <w:rsid w:val="009E3FF9"/>
    <w:rsid w:val="009E42EE"/>
    <w:rsid w:val="009E4925"/>
    <w:rsid w:val="009E4971"/>
    <w:rsid w:val="009E4D57"/>
    <w:rsid w:val="009E50BE"/>
    <w:rsid w:val="009E5744"/>
    <w:rsid w:val="009E62F2"/>
    <w:rsid w:val="009E677D"/>
    <w:rsid w:val="009E69B7"/>
    <w:rsid w:val="009E6D06"/>
    <w:rsid w:val="009E6F68"/>
    <w:rsid w:val="009E6FA7"/>
    <w:rsid w:val="009E7394"/>
    <w:rsid w:val="009E7DF7"/>
    <w:rsid w:val="009F088A"/>
    <w:rsid w:val="009F18E0"/>
    <w:rsid w:val="009F1A39"/>
    <w:rsid w:val="009F1AF8"/>
    <w:rsid w:val="009F1C8C"/>
    <w:rsid w:val="009F251E"/>
    <w:rsid w:val="009F2A89"/>
    <w:rsid w:val="009F3024"/>
    <w:rsid w:val="009F377E"/>
    <w:rsid w:val="009F3A46"/>
    <w:rsid w:val="009F3BAA"/>
    <w:rsid w:val="009F4737"/>
    <w:rsid w:val="009F4931"/>
    <w:rsid w:val="009F4F66"/>
    <w:rsid w:val="009F53FC"/>
    <w:rsid w:val="009F5D30"/>
    <w:rsid w:val="009F6E1F"/>
    <w:rsid w:val="009F723D"/>
    <w:rsid w:val="009F76EF"/>
    <w:rsid w:val="009F7A24"/>
    <w:rsid w:val="00A002A0"/>
    <w:rsid w:val="00A00473"/>
    <w:rsid w:val="00A00974"/>
    <w:rsid w:val="00A00AFF"/>
    <w:rsid w:val="00A012C5"/>
    <w:rsid w:val="00A02169"/>
    <w:rsid w:val="00A0234A"/>
    <w:rsid w:val="00A02A53"/>
    <w:rsid w:val="00A02FD3"/>
    <w:rsid w:val="00A03140"/>
    <w:rsid w:val="00A0316B"/>
    <w:rsid w:val="00A031B6"/>
    <w:rsid w:val="00A03543"/>
    <w:rsid w:val="00A04034"/>
    <w:rsid w:val="00A043A6"/>
    <w:rsid w:val="00A04429"/>
    <w:rsid w:val="00A04C36"/>
    <w:rsid w:val="00A04D3D"/>
    <w:rsid w:val="00A0560C"/>
    <w:rsid w:val="00A0561C"/>
    <w:rsid w:val="00A05C0F"/>
    <w:rsid w:val="00A06757"/>
    <w:rsid w:val="00A0679B"/>
    <w:rsid w:val="00A069F3"/>
    <w:rsid w:val="00A0713F"/>
    <w:rsid w:val="00A10805"/>
    <w:rsid w:val="00A10A44"/>
    <w:rsid w:val="00A113CC"/>
    <w:rsid w:val="00A11461"/>
    <w:rsid w:val="00A114D6"/>
    <w:rsid w:val="00A121E9"/>
    <w:rsid w:val="00A12E02"/>
    <w:rsid w:val="00A13EAD"/>
    <w:rsid w:val="00A140FF"/>
    <w:rsid w:val="00A146E2"/>
    <w:rsid w:val="00A154AF"/>
    <w:rsid w:val="00A15886"/>
    <w:rsid w:val="00A15B71"/>
    <w:rsid w:val="00A15DBD"/>
    <w:rsid w:val="00A1682E"/>
    <w:rsid w:val="00A16E48"/>
    <w:rsid w:val="00A1702B"/>
    <w:rsid w:val="00A1729F"/>
    <w:rsid w:val="00A17370"/>
    <w:rsid w:val="00A17C1F"/>
    <w:rsid w:val="00A20002"/>
    <w:rsid w:val="00A20860"/>
    <w:rsid w:val="00A208FA"/>
    <w:rsid w:val="00A210F0"/>
    <w:rsid w:val="00A217E8"/>
    <w:rsid w:val="00A21952"/>
    <w:rsid w:val="00A230C1"/>
    <w:rsid w:val="00A23983"/>
    <w:rsid w:val="00A24082"/>
    <w:rsid w:val="00A24205"/>
    <w:rsid w:val="00A245EF"/>
    <w:rsid w:val="00A24848"/>
    <w:rsid w:val="00A248B4"/>
    <w:rsid w:val="00A24E80"/>
    <w:rsid w:val="00A25113"/>
    <w:rsid w:val="00A25869"/>
    <w:rsid w:val="00A261B1"/>
    <w:rsid w:val="00A26395"/>
    <w:rsid w:val="00A264FF"/>
    <w:rsid w:val="00A26635"/>
    <w:rsid w:val="00A26969"/>
    <w:rsid w:val="00A269A3"/>
    <w:rsid w:val="00A27132"/>
    <w:rsid w:val="00A300EB"/>
    <w:rsid w:val="00A30E50"/>
    <w:rsid w:val="00A30E79"/>
    <w:rsid w:val="00A30EEE"/>
    <w:rsid w:val="00A31472"/>
    <w:rsid w:val="00A314A2"/>
    <w:rsid w:val="00A319E5"/>
    <w:rsid w:val="00A322C6"/>
    <w:rsid w:val="00A323AB"/>
    <w:rsid w:val="00A3287F"/>
    <w:rsid w:val="00A33039"/>
    <w:rsid w:val="00A339C4"/>
    <w:rsid w:val="00A34B2F"/>
    <w:rsid w:val="00A34F2C"/>
    <w:rsid w:val="00A35059"/>
    <w:rsid w:val="00A350F0"/>
    <w:rsid w:val="00A3563E"/>
    <w:rsid w:val="00A35D58"/>
    <w:rsid w:val="00A36736"/>
    <w:rsid w:val="00A36EEB"/>
    <w:rsid w:val="00A370F0"/>
    <w:rsid w:val="00A4056F"/>
    <w:rsid w:val="00A408F3"/>
    <w:rsid w:val="00A40A0D"/>
    <w:rsid w:val="00A40B6F"/>
    <w:rsid w:val="00A4177D"/>
    <w:rsid w:val="00A41E3E"/>
    <w:rsid w:val="00A41F81"/>
    <w:rsid w:val="00A42927"/>
    <w:rsid w:val="00A42D11"/>
    <w:rsid w:val="00A42F40"/>
    <w:rsid w:val="00A431B5"/>
    <w:rsid w:val="00A43934"/>
    <w:rsid w:val="00A441A1"/>
    <w:rsid w:val="00A441D7"/>
    <w:rsid w:val="00A44E17"/>
    <w:rsid w:val="00A454BF"/>
    <w:rsid w:val="00A457F2"/>
    <w:rsid w:val="00A4597A"/>
    <w:rsid w:val="00A46D00"/>
    <w:rsid w:val="00A47BD5"/>
    <w:rsid w:val="00A47BDF"/>
    <w:rsid w:val="00A502B9"/>
    <w:rsid w:val="00A50566"/>
    <w:rsid w:val="00A5094F"/>
    <w:rsid w:val="00A50F15"/>
    <w:rsid w:val="00A5105A"/>
    <w:rsid w:val="00A5175D"/>
    <w:rsid w:val="00A519CB"/>
    <w:rsid w:val="00A51BBD"/>
    <w:rsid w:val="00A51C13"/>
    <w:rsid w:val="00A525C0"/>
    <w:rsid w:val="00A53636"/>
    <w:rsid w:val="00A5373F"/>
    <w:rsid w:val="00A53F62"/>
    <w:rsid w:val="00A54698"/>
    <w:rsid w:val="00A549AE"/>
    <w:rsid w:val="00A54C47"/>
    <w:rsid w:val="00A55092"/>
    <w:rsid w:val="00A5548E"/>
    <w:rsid w:val="00A554C5"/>
    <w:rsid w:val="00A55AB5"/>
    <w:rsid w:val="00A55D77"/>
    <w:rsid w:val="00A56790"/>
    <w:rsid w:val="00A568D6"/>
    <w:rsid w:val="00A56900"/>
    <w:rsid w:val="00A573B2"/>
    <w:rsid w:val="00A5761E"/>
    <w:rsid w:val="00A577BB"/>
    <w:rsid w:val="00A57F64"/>
    <w:rsid w:val="00A60780"/>
    <w:rsid w:val="00A609A4"/>
    <w:rsid w:val="00A611FC"/>
    <w:rsid w:val="00A61EFA"/>
    <w:rsid w:val="00A62060"/>
    <w:rsid w:val="00A628CA"/>
    <w:rsid w:val="00A62BF5"/>
    <w:rsid w:val="00A64095"/>
    <w:rsid w:val="00A64096"/>
    <w:rsid w:val="00A64571"/>
    <w:rsid w:val="00A66CF7"/>
    <w:rsid w:val="00A67176"/>
    <w:rsid w:val="00A6748F"/>
    <w:rsid w:val="00A67A1C"/>
    <w:rsid w:val="00A67C32"/>
    <w:rsid w:val="00A70233"/>
    <w:rsid w:val="00A70794"/>
    <w:rsid w:val="00A707AE"/>
    <w:rsid w:val="00A71CEE"/>
    <w:rsid w:val="00A72031"/>
    <w:rsid w:val="00A726B2"/>
    <w:rsid w:val="00A7272D"/>
    <w:rsid w:val="00A729BB"/>
    <w:rsid w:val="00A7360E"/>
    <w:rsid w:val="00A7387E"/>
    <w:rsid w:val="00A73D49"/>
    <w:rsid w:val="00A75212"/>
    <w:rsid w:val="00A756CC"/>
    <w:rsid w:val="00A757B1"/>
    <w:rsid w:val="00A759CE"/>
    <w:rsid w:val="00A76779"/>
    <w:rsid w:val="00A775A7"/>
    <w:rsid w:val="00A778C2"/>
    <w:rsid w:val="00A7799E"/>
    <w:rsid w:val="00A779FD"/>
    <w:rsid w:val="00A801EB"/>
    <w:rsid w:val="00A806A4"/>
    <w:rsid w:val="00A807A4"/>
    <w:rsid w:val="00A80B35"/>
    <w:rsid w:val="00A818EE"/>
    <w:rsid w:val="00A81AE3"/>
    <w:rsid w:val="00A824BC"/>
    <w:rsid w:val="00A82A15"/>
    <w:rsid w:val="00A82EBB"/>
    <w:rsid w:val="00A83972"/>
    <w:rsid w:val="00A85701"/>
    <w:rsid w:val="00A857C1"/>
    <w:rsid w:val="00A85974"/>
    <w:rsid w:val="00A859B8"/>
    <w:rsid w:val="00A85AC9"/>
    <w:rsid w:val="00A85AEB"/>
    <w:rsid w:val="00A86702"/>
    <w:rsid w:val="00A86B9F"/>
    <w:rsid w:val="00A8752B"/>
    <w:rsid w:val="00A87D00"/>
    <w:rsid w:val="00A87F7B"/>
    <w:rsid w:val="00A9080B"/>
    <w:rsid w:val="00A908C5"/>
    <w:rsid w:val="00A90CA4"/>
    <w:rsid w:val="00A913AB"/>
    <w:rsid w:val="00A9168D"/>
    <w:rsid w:val="00A91A67"/>
    <w:rsid w:val="00A91F20"/>
    <w:rsid w:val="00A92015"/>
    <w:rsid w:val="00A9245A"/>
    <w:rsid w:val="00A92502"/>
    <w:rsid w:val="00A925F9"/>
    <w:rsid w:val="00A92ADB"/>
    <w:rsid w:val="00A9386A"/>
    <w:rsid w:val="00A93CD5"/>
    <w:rsid w:val="00A93E52"/>
    <w:rsid w:val="00A95112"/>
    <w:rsid w:val="00A95987"/>
    <w:rsid w:val="00A95F90"/>
    <w:rsid w:val="00A96B9B"/>
    <w:rsid w:val="00A96CDF"/>
    <w:rsid w:val="00A96F85"/>
    <w:rsid w:val="00A97117"/>
    <w:rsid w:val="00A974DE"/>
    <w:rsid w:val="00A978E5"/>
    <w:rsid w:val="00A97CA7"/>
    <w:rsid w:val="00A97D74"/>
    <w:rsid w:val="00AA010E"/>
    <w:rsid w:val="00AA0250"/>
    <w:rsid w:val="00AA040D"/>
    <w:rsid w:val="00AA0678"/>
    <w:rsid w:val="00AA185C"/>
    <w:rsid w:val="00AA2644"/>
    <w:rsid w:val="00AA2871"/>
    <w:rsid w:val="00AA2C83"/>
    <w:rsid w:val="00AA3B23"/>
    <w:rsid w:val="00AA4ECB"/>
    <w:rsid w:val="00AA4FEC"/>
    <w:rsid w:val="00AA54FC"/>
    <w:rsid w:val="00AA59A0"/>
    <w:rsid w:val="00AA6B77"/>
    <w:rsid w:val="00AA6C16"/>
    <w:rsid w:val="00AA6DF8"/>
    <w:rsid w:val="00AA727A"/>
    <w:rsid w:val="00AA729B"/>
    <w:rsid w:val="00AA79D0"/>
    <w:rsid w:val="00AA7A71"/>
    <w:rsid w:val="00AB031F"/>
    <w:rsid w:val="00AB095D"/>
    <w:rsid w:val="00AB0FA4"/>
    <w:rsid w:val="00AB10C4"/>
    <w:rsid w:val="00AB1629"/>
    <w:rsid w:val="00AB177F"/>
    <w:rsid w:val="00AB1877"/>
    <w:rsid w:val="00AB217B"/>
    <w:rsid w:val="00AB2295"/>
    <w:rsid w:val="00AB2EE4"/>
    <w:rsid w:val="00AB4241"/>
    <w:rsid w:val="00AB4F88"/>
    <w:rsid w:val="00AB51C1"/>
    <w:rsid w:val="00AB6127"/>
    <w:rsid w:val="00AB70D8"/>
    <w:rsid w:val="00AB774D"/>
    <w:rsid w:val="00AB7828"/>
    <w:rsid w:val="00AB78BA"/>
    <w:rsid w:val="00AB7B0F"/>
    <w:rsid w:val="00AC00D3"/>
    <w:rsid w:val="00AC0255"/>
    <w:rsid w:val="00AC0426"/>
    <w:rsid w:val="00AC0D66"/>
    <w:rsid w:val="00AC0EB9"/>
    <w:rsid w:val="00AC1312"/>
    <w:rsid w:val="00AC13E5"/>
    <w:rsid w:val="00AC1B9F"/>
    <w:rsid w:val="00AC1D2F"/>
    <w:rsid w:val="00AC29F4"/>
    <w:rsid w:val="00AC2D7E"/>
    <w:rsid w:val="00AC3A49"/>
    <w:rsid w:val="00AC45D9"/>
    <w:rsid w:val="00AC53AB"/>
    <w:rsid w:val="00AC59D9"/>
    <w:rsid w:val="00AC5AB3"/>
    <w:rsid w:val="00AC6319"/>
    <w:rsid w:val="00AC66AE"/>
    <w:rsid w:val="00AC6B65"/>
    <w:rsid w:val="00AC7094"/>
    <w:rsid w:val="00AC70FE"/>
    <w:rsid w:val="00AC7CF7"/>
    <w:rsid w:val="00AD0860"/>
    <w:rsid w:val="00AD0A05"/>
    <w:rsid w:val="00AD1257"/>
    <w:rsid w:val="00AD17F4"/>
    <w:rsid w:val="00AD1822"/>
    <w:rsid w:val="00AD191C"/>
    <w:rsid w:val="00AD2FB3"/>
    <w:rsid w:val="00AD3264"/>
    <w:rsid w:val="00AD34EC"/>
    <w:rsid w:val="00AD354C"/>
    <w:rsid w:val="00AD3C53"/>
    <w:rsid w:val="00AD42BF"/>
    <w:rsid w:val="00AD4A39"/>
    <w:rsid w:val="00AD5269"/>
    <w:rsid w:val="00AD60D1"/>
    <w:rsid w:val="00AD6864"/>
    <w:rsid w:val="00AD6C33"/>
    <w:rsid w:val="00AD7017"/>
    <w:rsid w:val="00AD7558"/>
    <w:rsid w:val="00AD76A2"/>
    <w:rsid w:val="00AD79C4"/>
    <w:rsid w:val="00AE00E4"/>
    <w:rsid w:val="00AE0D9F"/>
    <w:rsid w:val="00AE1D73"/>
    <w:rsid w:val="00AE1E41"/>
    <w:rsid w:val="00AE203B"/>
    <w:rsid w:val="00AE27E0"/>
    <w:rsid w:val="00AE30A7"/>
    <w:rsid w:val="00AE43AE"/>
    <w:rsid w:val="00AE4C01"/>
    <w:rsid w:val="00AE50F0"/>
    <w:rsid w:val="00AE60A4"/>
    <w:rsid w:val="00AF0369"/>
    <w:rsid w:val="00AF08F8"/>
    <w:rsid w:val="00AF0CE3"/>
    <w:rsid w:val="00AF16B1"/>
    <w:rsid w:val="00AF1A81"/>
    <w:rsid w:val="00AF1BA1"/>
    <w:rsid w:val="00AF1C14"/>
    <w:rsid w:val="00AF24F7"/>
    <w:rsid w:val="00AF2610"/>
    <w:rsid w:val="00AF2F12"/>
    <w:rsid w:val="00AF301F"/>
    <w:rsid w:val="00AF3C1E"/>
    <w:rsid w:val="00AF3D45"/>
    <w:rsid w:val="00AF44F1"/>
    <w:rsid w:val="00AF4D5A"/>
    <w:rsid w:val="00AF5019"/>
    <w:rsid w:val="00AF53D3"/>
    <w:rsid w:val="00AF6930"/>
    <w:rsid w:val="00AF6FF3"/>
    <w:rsid w:val="00AF732C"/>
    <w:rsid w:val="00AF741F"/>
    <w:rsid w:val="00AF7424"/>
    <w:rsid w:val="00AF794E"/>
    <w:rsid w:val="00AF7AC4"/>
    <w:rsid w:val="00B00659"/>
    <w:rsid w:val="00B007B4"/>
    <w:rsid w:val="00B00BE2"/>
    <w:rsid w:val="00B00D42"/>
    <w:rsid w:val="00B00F51"/>
    <w:rsid w:val="00B0121A"/>
    <w:rsid w:val="00B019F4"/>
    <w:rsid w:val="00B0211B"/>
    <w:rsid w:val="00B0263B"/>
    <w:rsid w:val="00B02958"/>
    <w:rsid w:val="00B02E27"/>
    <w:rsid w:val="00B03561"/>
    <w:rsid w:val="00B03B10"/>
    <w:rsid w:val="00B03EDA"/>
    <w:rsid w:val="00B04006"/>
    <w:rsid w:val="00B0423F"/>
    <w:rsid w:val="00B04458"/>
    <w:rsid w:val="00B044C3"/>
    <w:rsid w:val="00B0466C"/>
    <w:rsid w:val="00B052F7"/>
    <w:rsid w:val="00B05C65"/>
    <w:rsid w:val="00B05E3D"/>
    <w:rsid w:val="00B05EC3"/>
    <w:rsid w:val="00B0604E"/>
    <w:rsid w:val="00B06406"/>
    <w:rsid w:val="00B06FB9"/>
    <w:rsid w:val="00B07301"/>
    <w:rsid w:val="00B075D4"/>
    <w:rsid w:val="00B07A1E"/>
    <w:rsid w:val="00B07BF0"/>
    <w:rsid w:val="00B100AF"/>
    <w:rsid w:val="00B1156C"/>
    <w:rsid w:val="00B115F4"/>
    <w:rsid w:val="00B1184A"/>
    <w:rsid w:val="00B119E7"/>
    <w:rsid w:val="00B11C8F"/>
    <w:rsid w:val="00B11F62"/>
    <w:rsid w:val="00B1237A"/>
    <w:rsid w:val="00B132F0"/>
    <w:rsid w:val="00B13ED2"/>
    <w:rsid w:val="00B140A2"/>
    <w:rsid w:val="00B145B0"/>
    <w:rsid w:val="00B156F7"/>
    <w:rsid w:val="00B15E1E"/>
    <w:rsid w:val="00B16AEA"/>
    <w:rsid w:val="00B171D7"/>
    <w:rsid w:val="00B17292"/>
    <w:rsid w:val="00B20744"/>
    <w:rsid w:val="00B207C9"/>
    <w:rsid w:val="00B2130E"/>
    <w:rsid w:val="00B217A4"/>
    <w:rsid w:val="00B21A73"/>
    <w:rsid w:val="00B21DC5"/>
    <w:rsid w:val="00B21E16"/>
    <w:rsid w:val="00B21F16"/>
    <w:rsid w:val="00B2259D"/>
    <w:rsid w:val="00B22F31"/>
    <w:rsid w:val="00B23255"/>
    <w:rsid w:val="00B2337B"/>
    <w:rsid w:val="00B23A00"/>
    <w:rsid w:val="00B23F7E"/>
    <w:rsid w:val="00B24F85"/>
    <w:rsid w:val="00B250BD"/>
    <w:rsid w:val="00B255B2"/>
    <w:rsid w:val="00B259D4"/>
    <w:rsid w:val="00B2680E"/>
    <w:rsid w:val="00B268F4"/>
    <w:rsid w:val="00B26CD3"/>
    <w:rsid w:val="00B27066"/>
    <w:rsid w:val="00B27307"/>
    <w:rsid w:val="00B27686"/>
    <w:rsid w:val="00B30906"/>
    <w:rsid w:val="00B30B83"/>
    <w:rsid w:val="00B30E8D"/>
    <w:rsid w:val="00B319F9"/>
    <w:rsid w:val="00B31ACC"/>
    <w:rsid w:val="00B31B12"/>
    <w:rsid w:val="00B31B4C"/>
    <w:rsid w:val="00B31BEC"/>
    <w:rsid w:val="00B32028"/>
    <w:rsid w:val="00B324DB"/>
    <w:rsid w:val="00B3264B"/>
    <w:rsid w:val="00B32A63"/>
    <w:rsid w:val="00B33260"/>
    <w:rsid w:val="00B335BF"/>
    <w:rsid w:val="00B33B06"/>
    <w:rsid w:val="00B34A14"/>
    <w:rsid w:val="00B34A64"/>
    <w:rsid w:val="00B34BEA"/>
    <w:rsid w:val="00B351BE"/>
    <w:rsid w:val="00B35F33"/>
    <w:rsid w:val="00B36163"/>
    <w:rsid w:val="00B361F7"/>
    <w:rsid w:val="00B36300"/>
    <w:rsid w:val="00B36E90"/>
    <w:rsid w:val="00B376D5"/>
    <w:rsid w:val="00B37CA1"/>
    <w:rsid w:val="00B37E58"/>
    <w:rsid w:val="00B40079"/>
    <w:rsid w:val="00B40242"/>
    <w:rsid w:val="00B40296"/>
    <w:rsid w:val="00B406F5"/>
    <w:rsid w:val="00B408FA"/>
    <w:rsid w:val="00B41405"/>
    <w:rsid w:val="00B41F1F"/>
    <w:rsid w:val="00B41F7B"/>
    <w:rsid w:val="00B420CE"/>
    <w:rsid w:val="00B42484"/>
    <w:rsid w:val="00B42D88"/>
    <w:rsid w:val="00B43610"/>
    <w:rsid w:val="00B43A76"/>
    <w:rsid w:val="00B43C2F"/>
    <w:rsid w:val="00B43F65"/>
    <w:rsid w:val="00B4401A"/>
    <w:rsid w:val="00B4454E"/>
    <w:rsid w:val="00B46C32"/>
    <w:rsid w:val="00B46EC9"/>
    <w:rsid w:val="00B46F64"/>
    <w:rsid w:val="00B47B46"/>
    <w:rsid w:val="00B47FF0"/>
    <w:rsid w:val="00B50BD7"/>
    <w:rsid w:val="00B50CEF"/>
    <w:rsid w:val="00B50FFD"/>
    <w:rsid w:val="00B51077"/>
    <w:rsid w:val="00B517CF"/>
    <w:rsid w:val="00B51BF4"/>
    <w:rsid w:val="00B52027"/>
    <w:rsid w:val="00B520A8"/>
    <w:rsid w:val="00B52326"/>
    <w:rsid w:val="00B525C9"/>
    <w:rsid w:val="00B525E2"/>
    <w:rsid w:val="00B5287B"/>
    <w:rsid w:val="00B528CC"/>
    <w:rsid w:val="00B52A33"/>
    <w:rsid w:val="00B52B4B"/>
    <w:rsid w:val="00B52B64"/>
    <w:rsid w:val="00B5316E"/>
    <w:rsid w:val="00B53512"/>
    <w:rsid w:val="00B53DAB"/>
    <w:rsid w:val="00B541D2"/>
    <w:rsid w:val="00B5421E"/>
    <w:rsid w:val="00B54852"/>
    <w:rsid w:val="00B555FD"/>
    <w:rsid w:val="00B55C8A"/>
    <w:rsid w:val="00B56759"/>
    <w:rsid w:val="00B569AC"/>
    <w:rsid w:val="00B56EE4"/>
    <w:rsid w:val="00B57273"/>
    <w:rsid w:val="00B57900"/>
    <w:rsid w:val="00B57ACF"/>
    <w:rsid w:val="00B57DD6"/>
    <w:rsid w:val="00B57F6F"/>
    <w:rsid w:val="00B60178"/>
    <w:rsid w:val="00B60434"/>
    <w:rsid w:val="00B609DA"/>
    <w:rsid w:val="00B61009"/>
    <w:rsid w:val="00B6103A"/>
    <w:rsid w:val="00B61229"/>
    <w:rsid w:val="00B61F60"/>
    <w:rsid w:val="00B62C16"/>
    <w:rsid w:val="00B62E27"/>
    <w:rsid w:val="00B6445E"/>
    <w:rsid w:val="00B648D5"/>
    <w:rsid w:val="00B64DB2"/>
    <w:rsid w:val="00B65A07"/>
    <w:rsid w:val="00B6643E"/>
    <w:rsid w:val="00B66E85"/>
    <w:rsid w:val="00B67149"/>
    <w:rsid w:val="00B6725C"/>
    <w:rsid w:val="00B706F3"/>
    <w:rsid w:val="00B708C9"/>
    <w:rsid w:val="00B70CA0"/>
    <w:rsid w:val="00B72169"/>
    <w:rsid w:val="00B72D13"/>
    <w:rsid w:val="00B73440"/>
    <w:rsid w:val="00B7354F"/>
    <w:rsid w:val="00B7395F"/>
    <w:rsid w:val="00B73BD8"/>
    <w:rsid w:val="00B7439F"/>
    <w:rsid w:val="00B75515"/>
    <w:rsid w:val="00B75D53"/>
    <w:rsid w:val="00B762D2"/>
    <w:rsid w:val="00B76765"/>
    <w:rsid w:val="00B77506"/>
    <w:rsid w:val="00B77B7D"/>
    <w:rsid w:val="00B80F9E"/>
    <w:rsid w:val="00B81B8E"/>
    <w:rsid w:val="00B81F06"/>
    <w:rsid w:val="00B82380"/>
    <w:rsid w:val="00B82394"/>
    <w:rsid w:val="00B82A41"/>
    <w:rsid w:val="00B82ABA"/>
    <w:rsid w:val="00B83750"/>
    <w:rsid w:val="00B839CD"/>
    <w:rsid w:val="00B83BDD"/>
    <w:rsid w:val="00B83F88"/>
    <w:rsid w:val="00B8419F"/>
    <w:rsid w:val="00B84A79"/>
    <w:rsid w:val="00B84E56"/>
    <w:rsid w:val="00B8573C"/>
    <w:rsid w:val="00B857CB"/>
    <w:rsid w:val="00B85E09"/>
    <w:rsid w:val="00B85F12"/>
    <w:rsid w:val="00B86A32"/>
    <w:rsid w:val="00B86A9B"/>
    <w:rsid w:val="00B86F5F"/>
    <w:rsid w:val="00B87321"/>
    <w:rsid w:val="00B900B4"/>
    <w:rsid w:val="00B900E3"/>
    <w:rsid w:val="00B901F8"/>
    <w:rsid w:val="00B906D6"/>
    <w:rsid w:val="00B90956"/>
    <w:rsid w:val="00B90DBC"/>
    <w:rsid w:val="00B91B26"/>
    <w:rsid w:val="00B931C0"/>
    <w:rsid w:val="00B9385D"/>
    <w:rsid w:val="00B93A06"/>
    <w:rsid w:val="00B93B11"/>
    <w:rsid w:val="00B93CA2"/>
    <w:rsid w:val="00B952AF"/>
    <w:rsid w:val="00B95945"/>
    <w:rsid w:val="00B95BA2"/>
    <w:rsid w:val="00B95BD2"/>
    <w:rsid w:val="00B95DA4"/>
    <w:rsid w:val="00B95F52"/>
    <w:rsid w:val="00B96A65"/>
    <w:rsid w:val="00B973D9"/>
    <w:rsid w:val="00B979DB"/>
    <w:rsid w:val="00B97D78"/>
    <w:rsid w:val="00BA019E"/>
    <w:rsid w:val="00BA064D"/>
    <w:rsid w:val="00BA165C"/>
    <w:rsid w:val="00BA18EC"/>
    <w:rsid w:val="00BA1E81"/>
    <w:rsid w:val="00BA2ABE"/>
    <w:rsid w:val="00BA2C05"/>
    <w:rsid w:val="00BA2EED"/>
    <w:rsid w:val="00BA3613"/>
    <w:rsid w:val="00BA3AC9"/>
    <w:rsid w:val="00BA48B7"/>
    <w:rsid w:val="00BA4DEC"/>
    <w:rsid w:val="00BA5197"/>
    <w:rsid w:val="00BA6A0A"/>
    <w:rsid w:val="00BA6E44"/>
    <w:rsid w:val="00BA70F7"/>
    <w:rsid w:val="00BA7829"/>
    <w:rsid w:val="00BB06FE"/>
    <w:rsid w:val="00BB0C16"/>
    <w:rsid w:val="00BB1050"/>
    <w:rsid w:val="00BB151E"/>
    <w:rsid w:val="00BB17E8"/>
    <w:rsid w:val="00BB1E9B"/>
    <w:rsid w:val="00BB1F7A"/>
    <w:rsid w:val="00BB2D20"/>
    <w:rsid w:val="00BB32A1"/>
    <w:rsid w:val="00BB44A7"/>
    <w:rsid w:val="00BB5B68"/>
    <w:rsid w:val="00BB6114"/>
    <w:rsid w:val="00BB6767"/>
    <w:rsid w:val="00BB69FE"/>
    <w:rsid w:val="00BC12AE"/>
    <w:rsid w:val="00BC130E"/>
    <w:rsid w:val="00BC142A"/>
    <w:rsid w:val="00BC282A"/>
    <w:rsid w:val="00BC2834"/>
    <w:rsid w:val="00BC3A5D"/>
    <w:rsid w:val="00BC3F65"/>
    <w:rsid w:val="00BC4236"/>
    <w:rsid w:val="00BC4359"/>
    <w:rsid w:val="00BC46B5"/>
    <w:rsid w:val="00BC4CED"/>
    <w:rsid w:val="00BC4EB3"/>
    <w:rsid w:val="00BC5027"/>
    <w:rsid w:val="00BC5288"/>
    <w:rsid w:val="00BC61F1"/>
    <w:rsid w:val="00BC6837"/>
    <w:rsid w:val="00BC720A"/>
    <w:rsid w:val="00BC746B"/>
    <w:rsid w:val="00BC763D"/>
    <w:rsid w:val="00BC7A75"/>
    <w:rsid w:val="00BD02B4"/>
    <w:rsid w:val="00BD037E"/>
    <w:rsid w:val="00BD04E5"/>
    <w:rsid w:val="00BD1136"/>
    <w:rsid w:val="00BD1590"/>
    <w:rsid w:val="00BD38A4"/>
    <w:rsid w:val="00BD4060"/>
    <w:rsid w:val="00BD41C8"/>
    <w:rsid w:val="00BD42C1"/>
    <w:rsid w:val="00BD4B13"/>
    <w:rsid w:val="00BD4F6D"/>
    <w:rsid w:val="00BD5213"/>
    <w:rsid w:val="00BD5936"/>
    <w:rsid w:val="00BD5D52"/>
    <w:rsid w:val="00BD6199"/>
    <w:rsid w:val="00BD6632"/>
    <w:rsid w:val="00BD6926"/>
    <w:rsid w:val="00BD6B49"/>
    <w:rsid w:val="00BD6BFC"/>
    <w:rsid w:val="00BD6F88"/>
    <w:rsid w:val="00BD7ADF"/>
    <w:rsid w:val="00BD7D6B"/>
    <w:rsid w:val="00BD7F68"/>
    <w:rsid w:val="00BE02DF"/>
    <w:rsid w:val="00BE0411"/>
    <w:rsid w:val="00BE054C"/>
    <w:rsid w:val="00BE0964"/>
    <w:rsid w:val="00BE0BF8"/>
    <w:rsid w:val="00BE17F6"/>
    <w:rsid w:val="00BE1EF7"/>
    <w:rsid w:val="00BE2082"/>
    <w:rsid w:val="00BE220C"/>
    <w:rsid w:val="00BE2211"/>
    <w:rsid w:val="00BE2798"/>
    <w:rsid w:val="00BE279B"/>
    <w:rsid w:val="00BE2A81"/>
    <w:rsid w:val="00BE34D1"/>
    <w:rsid w:val="00BE377A"/>
    <w:rsid w:val="00BE3A01"/>
    <w:rsid w:val="00BE3DBE"/>
    <w:rsid w:val="00BE428C"/>
    <w:rsid w:val="00BE4582"/>
    <w:rsid w:val="00BE473D"/>
    <w:rsid w:val="00BE48FE"/>
    <w:rsid w:val="00BE4BC2"/>
    <w:rsid w:val="00BE4EAE"/>
    <w:rsid w:val="00BE50AB"/>
    <w:rsid w:val="00BE50AD"/>
    <w:rsid w:val="00BE5312"/>
    <w:rsid w:val="00BE5A74"/>
    <w:rsid w:val="00BE5DE2"/>
    <w:rsid w:val="00BE6704"/>
    <w:rsid w:val="00BE6792"/>
    <w:rsid w:val="00BE6D2F"/>
    <w:rsid w:val="00BF00F9"/>
    <w:rsid w:val="00BF08A1"/>
    <w:rsid w:val="00BF1B22"/>
    <w:rsid w:val="00BF240D"/>
    <w:rsid w:val="00BF268D"/>
    <w:rsid w:val="00BF321D"/>
    <w:rsid w:val="00BF3300"/>
    <w:rsid w:val="00BF3F08"/>
    <w:rsid w:val="00BF3F5D"/>
    <w:rsid w:val="00BF4E52"/>
    <w:rsid w:val="00BF5E86"/>
    <w:rsid w:val="00BF5EB1"/>
    <w:rsid w:val="00BF6669"/>
    <w:rsid w:val="00BF6AC5"/>
    <w:rsid w:val="00BF706D"/>
    <w:rsid w:val="00BF72DA"/>
    <w:rsid w:val="00BF767F"/>
    <w:rsid w:val="00BF7B5B"/>
    <w:rsid w:val="00BF7EA2"/>
    <w:rsid w:val="00C00215"/>
    <w:rsid w:val="00C0067B"/>
    <w:rsid w:val="00C00ACA"/>
    <w:rsid w:val="00C01058"/>
    <w:rsid w:val="00C01268"/>
    <w:rsid w:val="00C01539"/>
    <w:rsid w:val="00C01FE1"/>
    <w:rsid w:val="00C0228F"/>
    <w:rsid w:val="00C022E8"/>
    <w:rsid w:val="00C0369D"/>
    <w:rsid w:val="00C03AE1"/>
    <w:rsid w:val="00C03DC6"/>
    <w:rsid w:val="00C0408D"/>
    <w:rsid w:val="00C0410D"/>
    <w:rsid w:val="00C0467F"/>
    <w:rsid w:val="00C05F6C"/>
    <w:rsid w:val="00C061D9"/>
    <w:rsid w:val="00C06CAB"/>
    <w:rsid w:val="00C06F17"/>
    <w:rsid w:val="00C07346"/>
    <w:rsid w:val="00C07842"/>
    <w:rsid w:val="00C07D7D"/>
    <w:rsid w:val="00C07EE6"/>
    <w:rsid w:val="00C109A2"/>
    <w:rsid w:val="00C11B37"/>
    <w:rsid w:val="00C1229A"/>
    <w:rsid w:val="00C1291C"/>
    <w:rsid w:val="00C12C02"/>
    <w:rsid w:val="00C12FEA"/>
    <w:rsid w:val="00C130C6"/>
    <w:rsid w:val="00C13DD5"/>
    <w:rsid w:val="00C13F4B"/>
    <w:rsid w:val="00C140CA"/>
    <w:rsid w:val="00C150E6"/>
    <w:rsid w:val="00C1514A"/>
    <w:rsid w:val="00C159B9"/>
    <w:rsid w:val="00C159FD"/>
    <w:rsid w:val="00C15C40"/>
    <w:rsid w:val="00C15E78"/>
    <w:rsid w:val="00C163B3"/>
    <w:rsid w:val="00C16A2B"/>
    <w:rsid w:val="00C16C6F"/>
    <w:rsid w:val="00C16F07"/>
    <w:rsid w:val="00C16F8B"/>
    <w:rsid w:val="00C1713C"/>
    <w:rsid w:val="00C17E3C"/>
    <w:rsid w:val="00C17FAE"/>
    <w:rsid w:val="00C2010C"/>
    <w:rsid w:val="00C20D2B"/>
    <w:rsid w:val="00C21A59"/>
    <w:rsid w:val="00C22103"/>
    <w:rsid w:val="00C23316"/>
    <w:rsid w:val="00C2362D"/>
    <w:rsid w:val="00C23ADD"/>
    <w:rsid w:val="00C23B0C"/>
    <w:rsid w:val="00C23FC0"/>
    <w:rsid w:val="00C254F4"/>
    <w:rsid w:val="00C2550B"/>
    <w:rsid w:val="00C2568C"/>
    <w:rsid w:val="00C256D4"/>
    <w:rsid w:val="00C25BAD"/>
    <w:rsid w:val="00C25BAE"/>
    <w:rsid w:val="00C25C17"/>
    <w:rsid w:val="00C25D6E"/>
    <w:rsid w:val="00C2617F"/>
    <w:rsid w:val="00C262EF"/>
    <w:rsid w:val="00C264A3"/>
    <w:rsid w:val="00C26768"/>
    <w:rsid w:val="00C26D07"/>
    <w:rsid w:val="00C27010"/>
    <w:rsid w:val="00C2720B"/>
    <w:rsid w:val="00C273BF"/>
    <w:rsid w:val="00C27590"/>
    <w:rsid w:val="00C27B18"/>
    <w:rsid w:val="00C30B69"/>
    <w:rsid w:val="00C30D8A"/>
    <w:rsid w:val="00C31163"/>
    <w:rsid w:val="00C31E9B"/>
    <w:rsid w:val="00C322AD"/>
    <w:rsid w:val="00C326AE"/>
    <w:rsid w:val="00C32B67"/>
    <w:rsid w:val="00C33121"/>
    <w:rsid w:val="00C33571"/>
    <w:rsid w:val="00C3397C"/>
    <w:rsid w:val="00C33B37"/>
    <w:rsid w:val="00C33D00"/>
    <w:rsid w:val="00C3418E"/>
    <w:rsid w:val="00C34218"/>
    <w:rsid w:val="00C34895"/>
    <w:rsid w:val="00C34B7D"/>
    <w:rsid w:val="00C34CE2"/>
    <w:rsid w:val="00C35174"/>
    <w:rsid w:val="00C35A93"/>
    <w:rsid w:val="00C3616B"/>
    <w:rsid w:val="00C366B4"/>
    <w:rsid w:val="00C366F0"/>
    <w:rsid w:val="00C36A0B"/>
    <w:rsid w:val="00C37083"/>
    <w:rsid w:val="00C37407"/>
    <w:rsid w:val="00C37CA9"/>
    <w:rsid w:val="00C400AE"/>
    <w:rsid w:val="00C401D8"/>
    <w:rsid w:val="00C40341"/>
    <w:rsid w:val="00C42C36"/>
    <w:rsid w:val="00C4322C"/>
    <w:rsid w:val="00C43310"/>
    <w:rsid w:val="00C43D87"/>
    <w:rsid w:val="00C44694"/>
    <w:rsid w:val="00C44C09"/>
    <w:rsid w:val="00C44D9F"/>
    <w:rsid w:val="00C4527B"/>
    <w:rsid w:val="00C460B5"/>
    <w:rsid w:val="00C46E3E"/>
    <w:rsid w:val="00C50DE4"/>
    <w:rsid w:val="00C5156C"/>
    <w:rsid w:val="00C51830"/>
    <w:rsid w:val="00C5199C"/>
    <w:rsid w:val="00C51DED"/>
    <w:rsid w:val="00C5262F"/>
    <w:rsid w:val="00C52777"/>
    <w:rsid w:val="00C52CF6"/>
    <w:rsid w:val="00C53B4A"/>
    <w:rsid w:val="00C53FD9"/>
    <w:rsid w:val="00C545CD"/>
    <w:rsid w:val="00C5467C"/>
    <w:rsid w:val="00C5498C"/>
    <w:rsid w:val="00C54B21"/>
    <w:rsid w:val="00C54DA1"/>
    <w:rsid w:val="00C55389"/>
    <w:rsid w:val="00C555E3"/>
    <w:rsid w:val="00C559F3"/>
    <w:rsid w:val="00C55FF2"/>
    <w:rsid w:val="00C562C4"/>
    <w:rsid w:val="00C56425"/>
    <w:rsid w:val="00C5644A"/>
    <w:rsid w:val="00C56601"/>
    <w:rsid w:val="00C566AD"/>
    <w:rsid w:val="00C56B3C"/>
    <w:rsid w:val="00C576E0"/>
    <w:rsid w:val="00C57874"/>
    <w:rsid w:val="00C61461"/>
    <w:rsid w:val="00C6173F"/>
    <w:rsid w:val="00C62067"/>
    <w:rsid w:val="00C621AA"/>
    <w:rsid w:val="00C63266"/>
    <w:rsid w:val="00C649FE"/>
    <w:rsid w:val="00C65667"/>
    <w:rsid w:val="00C65738"/>
    <w:rsid w:val="00C663DE"/>
    <w:rsid w:val="00C664ED"/>
    <w:rsid w:val="00C66839"/>
    <w:rsid w:val="00C669E9"/>
    <w:rsid w:val="00C718BA"/>
    <w:rsid w:val="00C71BA8"/>
    <w:rsid w:val="00C7346F"/>
    <w:rsid w:val="00C734C8"/>
    <w:rsid w:val="00C737B6"/>
    <w:rsid w:val="00C74898"/>
    <w:rsid w:val="00C74B98"/>
    <w:rsid w:val="00C74BA6"/>
    <w:rsid w:val="00C74E99"/>
    <w:rsid w:val="00C74F96"/>
    <w:rsid w:val="00C75CF7"/>
    <w:rsid w:val="00C76101"/>
    <w:rsid w:val="00C76104"/>
    <w:rsid w:val="00C761FE"/>
    <w:rsid w:val="00C76325"/>
    <w:rsid w:val="00C7727A"/>
    <w:rsid w:val="00C7776E"/>
    <w:rsid w:val="00C77BD2"/>
    <w:rsid w:val="00C77D21"/>
    <w:rsid w:val="00C80C1A"/>
    <w:rsid w:val="00C815E3"/>
    <w:rsid w:val="00C81D6E"/>
    <w:rsid w:val="00C8202F"/>
    <w:rsid w:val="00C8239E"/>
    <w:rsid w:val="00C82C08"/>
    <w:rsid w:val="00C82E04"/>
    <w:rsid w:val="00C82F1B"/>
    <w:rsid w:val="00C83161"/>
    <w:rsid w:val="00C841E6"/>
    <w:rsid w:val="00C84C40"/>
    <w:rsid w:val="00C85132"/>
    <w:rsid w:val="00C8533F"/>
    <w:rsid w:val="00C86272"/>
    <w:rsid w:val="00C86499"/>
    <w:rsid w:val="00C86816"/>
    <w:rsid w:val="00C86E0C"/>
    <w:rsid w:val="00C86E25"/>
    <w:rsid w:val="00C86F4B"/>
    <w:rsid w:val="00C87456"/>
    <w:rsid w:val="00C87AAC"/>
    <w:rsid w:val="00C87EE7"/>
    <w:rsid w:val="00C91020"/>
    <w:rsid w:val="00C91325"/>
    <w:rsid w:val="00C919E3"/>
    <w:rsid w:val="00C91AC1"/>
    <w:rsid w:val="00C91F62"/>
    <w:rsid w:val="00C92AC0"/>
    <w:rsid w:val="00C92C4C"/>
    <w:rsid w:val="00C931F8"/>
    <w:rsid w:val="00C94771"/>
    <w:rsid w:val="00C94843"/>
    <w:rsid w:val="00C94C96"/>
    <w:rsid w:val="00C95109"/>
    <w:rsid w:val="00C95457"/>
    <w:rsid w:val="00C95C9A"/>
    <w:rsid w:val="00C966D7"/>
    <w:rsid w:val="00C966DA"/>
    <w:rsid w:val="00C969F3"/>
    <w:rsid w:val="00C96B95"/>
    <w:rsid w:val="00C97CC1"/>
    <w:rsid w:val="00C97EA7"/>
    <w:rsid w:val="00CA03D4"/>
    <w:rsid w:val="00CA05FC"/>
    <w:rsid w:val="00CA0C74"/>
    <w:rsid w:val="00CA12C4"/>
    <w:rsid w:val="00CA1449"/>
    <w:rsid w:val="00CA18DE"/>
    <w:rsid w:val="00CA1D39"/>
    <w:rsid w:val="00CA1F60"/>
    <w:rsid w:val="00CA2A03"/>
    <w:rsid w:val="00CA2BE0"/>
    <w:rsid w:val="00CA2C5E"/>
    <w:rsid w:val="00CA32E9"/>
    <w:rsid w:val="00CA33FA"/>
    <w:rsid w:val="00CA3A48"/>
    <w:rsid w:val="00CA3ECB"/>
    <w:rsid w:val="00CA4352"/>
    <w:rsid w:val="00CA44D2"/>
    <w:rsid w:val="00CA4869"/>
    <w:rsid w:val="00CA4AF7"/>
    <w:rsid w:val="00CA5233"/>
    <w:rsid w:val="00CA5F1A"/>
    <w:rsid w:val="00CA6C7A"/>
    <w:rsid w:val="00CA714C"/>
    <w:rsid w:val="00CA7FA8"/>
    <w:rsid w:val="00CB03EC"/>
    <w:rsid w:val="00CB0431"/>
    <w:rsid w:val="00CB09C3"/>
    <w:rsid w:val="00CB11C4"/>
    <w:rsid w:val="00CB13A9"/>
    <w:rsid w:val="00CB1B6C"/>
    <w:rsid w:val="00CB20C5"/>
    <w:rsid w:val="00CB2A83"/>
    <w:rsid w:val="00CB2BC0"/>
    <w:rsid w:val="00CB3234"/>
    <w:rsid w:val="00CB386C"/>
    <w:rsid w:val="00CB3B2F"/>
    <w:rsid w:val="00CB46AE"/>
    <w:rsid w:val="00CB4F61"/>
    <w:rsid w:val="00CB556C"/>
    <w:rsid w:val="00CB565C"/>
    <w:rsid w:val="00CB6330"/>
    <w:rsid w:val="00CB63C5"/>
    <w:rsid w:val="00CB6C94"/>
    <w:rsid w:val="00CB6CE4"/>
    <w:rsid w:val="00CB6F6C"/>
    <w:rsid w:val="00CB72DB"/>
    <w:rsid w:val="00CB7388"/>
    <w:rsid w:val="00CB7433"/>
    <w:rsid w:val="00CB746E"/>
    <w:rsid w:val="00CB7647"/>
    <w:rsid w:val="00CB7AD4"/>
    <w:rsid w:val="00CB7ADB"/>
    <w:rsid w:val="00CC03D3"/>
    <w:rsid w:val="00CC1415"/>
    <w:rsid w:val="00CC1520"/>
    <w:rsid w:val="00CC1769"/>
    <w:rsid w:val="00CC1CAD"/>
    <w:rsid w:val="00CC2390"/>
    <w:rsid w:val="00CC273A"/>
    <w:rsid w:val="00CC3F0C"/>
    <w:rsid w:val="00CC3FCF"/>
    <w:rsid w:val="00CC3FE5"/>
    <w:rsid w:val="00CC408A"/>
    <w:rsid w:val="00CC40A0"/>
    <w:rsid w:val="00CC44B6"/>
    <w:rsid w:val="00CC4EF0"/>
    <w:rsid w:val="00CC52AD"/>
    <w:rsid w:val="00CC5DB5"/>
    <w:rsid w:val="00CC5ED0"/>
    <w:rsid w:val="00CC658B"/>
    <w:rsid w:val="00CC66FD"/>
    <w:rsid w:val="00CC6943"/>
    <w:rsid w:val="00CC6DAC"/>
    <w:rsid w:val="00CC6EB6"/>
    <w:rsid w:val="00CC7F54"/>
    <w:rsid w:val="00CD0024"/>
    <w:rsid w:val="00CD02B0"/>
    <w:rsid w:val="00CD09F1"/>
    <w:rsid w:val="00CD0B99"/>
    <w:rsid w:val="00CD0EDA"/>
    <w:rsid w:val="00CD0F8A"/>
    <w:rsid w:val="00CD1244"/>
    <w:rsid w:val="00CD18D2"/>
    <w:rsid w:val="00CD1AE9"/>
    <w:rsid w:val="00CD235A"/>
    <w:rsid w:val="00CD269F"/>
    <w:rsid w:val="00CD28C7"/>
    <w:rsid w:val="00CD2B2E"/>
    <w:rsid w:val="00CD2E30"/>
    <w:rsid w:val="00CD3CDA"/>
    <w:rsid w:val="00CD3E82"/>
    <w:rsid w:val="00CD3F21"/>
    <w:rsid w:val="00CD4357"/>
    <w:rsid w:val="00CD461A"/>
    <w:rsid w:val="00CD4899"/>
    <w:rsid w:val="00CD5EB8"/>
    <w:rsid w:val="00CD63E7"/>
    <w:rsid w:val="00CD6679"/>
    <w:rsid w:val="00CD6C91"/>
    <w:rsid w:val="00CD6CCE"/>
    <w:rsid w:val="00CD6F1D"/>
    <w:rsid w:val="00CD77E4"/>
    <w:rsid w:val="00CE0104"/>
    <w:rsid w:val="00CE0174"/>
    <w:rsid w:val="00CE028E"/>
    <w:rsid w:val="00CE0522"/>
    <w:rsid w:val="00CE0C99"/>
    <w:rsid w:val="00CE165A"/>
    <w:rsid w:val="00CE1966"/>
    <w:rsid w:val="00CE1C1F"/>
    <w:rsid w:val="00CE2043"/>
    <w:rsid w:val="00CE2118"/>
    <w:rsid w:val="00CE28E3"/>
    <w:rsid w:val="00CE2DFC"/>
    <w:rsid w:val="00CE3446"/>
    <w:rsid w:val="00CE38AA"/>
    <w:rsid w:val="00CE3D7E"/>
    <w:rsid w:val="00CE437A"/>
    <w:rsid w:val="00CE46BE"/>
    <w:rsid w:val="00CE4E5F"/>
    <w:rsid w:val="00CE5710"/>
    <w:rsid w:val="00CE6A5A"/>
    <w:rsid w:val="00CE6E89"/>
    <w:rsid w:val="00CE7367"/>
    <w:rsid w:val="00CE73D8"/>
    <w:rsid w:val="00CE7C59"/>
    <w:rsid w:val="00CE7F2D"/>
    <w:rsid w:val="00CF0D68"/>
    <w:rsid w:val="00CF0DC1"/>
    <w:rsid w:val="00CF0FDD"/>
    <w:rsid w:val="00CF2456"/>
    <w:rsid w:val="00CF2614"/>
    <w:rsid w:val="00CF2BC2"/>
    <w:rsid w:val="00CF2C37"/>
    <w:rsid w:val="00CF37D3"/>
    <w:rsid w:val="00CF3AB8"/>
    <w:rsid w:val="00CF3CED"/>
    <w:rsid w:val="00CF42F0"/>
    <w:rsid w:val="00CF431A"/>
    <w:rsid w:val="00CF4CC4"/>
    <w:rsid w:val="00CF546F"/>
    <w:rsid w:val="00CF5A87"/>
    <w:rsid w:val="00CF5B89"/>
    <w:rsid w:val="00CF62CB"/>
    <w:rsid w:val="00CF7651"/>
    <w:rsid w:val="00CF7745"/>
    <w:rsid w:val="00CF7C37"/>
    <w:rsid w:val="00CF7D36"/>
    <w:rsid w:val="00D00506"/>
    <w:rsid w:val="00D006A8"/>
    <w:rsid w:val="00D00830"/>
    <w:rsid w:val="00D01334"/>
    <w:rsid w:val="00D01A8E"/>
    <w:rsid w:val="00D02A07"/>
    <w:rsid w:val="00D03362"/>
    <w:rsid w:val="00D039A1"/>
    <w:rsid w:val="00D040C3"/>
    <w:rsid w:val="00D040E6"/>
    <w:rsid w:val="00D0427A"/>
    <w:rsid w:val="00D04DC7"/>
    <w:rsid w:val="00D05419"/>
    <w:rsid w:val="00D057FA"/>
    <w:rsid w:val="00D0591E"/>
    <w:rsid w:val="00D05E80"/>
    <w:rsid w:val="00D061E4"/>
    <w:rsid w:val="00D064D7"/>
    <w:rsid w:val="00D06662"/>
    <w:rsid w:val="00D06A16"/>
    <w:rsid w:val="00D06B14"/>
    <w:rsid w:val="00D07A5F"/>
    <w:rsid w:val="00D07EF3"/>
    <w:rsid w:val="00D10765"/>
    <w:rsid w:val="00D1136F"/>
    <w:rsid w:val="00D11734"/>
    <w:rsid w:val="00D11838"/>
    <w:rsid w:val="00D1195C"/>
    <w:rsid w:val="00D120D9"/>
    <w:rsid w:val="00D12208"/>
    <w:rsid w:val="00D1289C"/>
    <w:rsid w:val="00D12998"/>
    <w:rsid w:val="00D130F9"/>
    <w:rsid w:val="00D1330C"/>
    <w:rsid w:val="00D13890"/>
    <w:rsid w:val="00D14103"/>
    <w:rsid w:val="00D14824"/>
    <w:rsid w:val="00D149F5"/>
    <w:rsid w:val="00D14ADA"/>
    <w:rsid w:val="00D15119"/>
    <w:rsid w:val="00D1557C"/>
    <w:rsid w:val="00D15C9B"/>
    <w:rsid w:val="00D15E8D"/>
    <w:rsid w:val="00D16421"/>
    <w:rsid w:val="00D17277"/>
    <w:rsid w:val="00D172FA"/>
    <w:rsid w:val="00D17D2E"/>
    <w:rsid w:val="00D205AC"/>
    <w:rsid w:val="00D20828"/>
    <w:rsid w:val="00D20F1D"/>
    <w:rsid w:val="00D211F6"/>
    <w:rsid w:val="00D21352"/>
    <w:rsid w:val="00D22C2D"/>
    <w:rsid w:val="00D22EFA"/>
    <w:rsid w:val="00D23EB3"/>
    <w:rsid w:val="00D244FF"/>
    <w:rsid w:val="00D24AA8"/>
    <w:rsid w:val="00D258CD"/>
    <w:rsid w:val="00D262B4"/>
    <w:rsid w:val="00D265F6"/>
    <w:rsid w:val="00D276CF"/>
    <w:rsid w:val="00D277DC"/>
    <w:rsid w:val="00D27D7A"/>
    <w:rsid w:val="00D27E3F"/>
    <w:rsid w:val="00D30571"/>
    <w:rsid w:val="00D30A96"/>
    <w:rsid w:val="00D30F90"/>
    <w:rsid w:val="00D311B7"/>
    <w:rsid w:val="00D3163B"/>
    <w:rsid w:val="00D31F07"/>
    <w:rsid w:val="00D320B9"/>
    <w:rsid w:val="00D32564"/>
    <w:rsid w:val="00D33265"/>
    <w:rsid w:val="00D332BE"/>
    <w:rsid w:val="00D33427"/>
    <w:rsid w:val="00D3359B"/>
    <w:rsid w:val="00D342CE"/>
    <w:rsid w:val="00D34FEC"/>
    <w:rsid w:val="00D35CBD"/>
    <w:rsid w:val="00D35EFD"/>
    <w:rsid w:val="00D36ADF"/>
    <w:rsid w:val="00D36F44"/>
    <w:rsid w:val="00D36FEB"/>
    <w:rsid w:val="00D374AE"/>
    <w:rsid w:val="00D37961"/>
    <w:rsid w:val="00D4051E"/>
    <w:rsid w:val="00D40A32"/>
    <w:rsid w:val="00D40AA0"/>
    <w:rsid w:val="00D4138F"/>
    <w:rsid w:val="00D417ED"/>
    <w:rsid w:val="00D430C1"/>
    <w:rsid w:val="00D4372A"/>
    <w:rsid w:val="00D44AD6"/>
    <w:rsid w:val="00D451F8"/>
    <w:rsid w:val="00D45275"/>
    <w:rsid w:val="00D453A3"/>
    <w:rsid w:val="00D457D1"/>
    <w:rsid w:val="00D458BB"/>
    <w:rsid w:val="00D45B4B"/>
    <w:rsid w:val="00D462B4"/>
    <w:rsid w:val="00D46486"/>
    <w:rsid w:val="00D47312"/>
    <w:rsid w:val="00D473AF"/>
    <w:rsid w:val="00D501A5"/>
    <w:rsid w:val="00D51293"/>
    <w:rsid w:val="00D5131A"/>
    <w:rsid w:val="00D51A7D"/>
    <w:rsid w:val="00D51BFA"/>
    <w:rsid w:val="00D52162"/>
    <w:rsid w:val="00D52449"/>
    <w:rsid w:val="00D52516"/>
    <w:rsid w:val="00D52722"/>
    <w:rsid w:val="00D52BD3"/>
    <w:rsid w:val="00D5320E"/>
    <w:rsid w:val="00D54B40"/>
    <w:rsid w:val="00D54F06"/>
    <w:rsid w:val="00D5526D"/>
    <w:rsid w:val="00D560F6"/>
    <w:rsid w:val="00D56459"/>
    <w:rsid w:val="00D56585"/>
    <w:rsid w:val="00D5776F"/>
    <w:rsid w:val="00D5788B"/>
    <w:rsid w:val="00D57B24"/>
    <w:rsid w:val="00D57C45"/>
    <w:rsid w:val="00D60646"/>
    <w:rsid w:val="00D60E7C"/>
    <w:rsid w:val="00D61874"/>
    <w:rsid w:val="00D61F77"/>
    <w:rsid w:val="00D622F4"/>
    <w:rsid w:val="00D62B85"/>
    <w:rsid w:val="00D62D6D"/>
    <w:rsid w:val="00D631A6"/>
    <w:rsid w:val="00D638A2"/>
    <w:rsid w:val="00D63933"/>
    <w:rsid w:val="00D63F87"/>
    <w:rsid w:val="00D64455"/>
    <w:rsid w:val="00D6471B"/>
    <w:rsid w:val="00D64F39"/>
    <w:rsid w:val="00D65BED"/>
    <w:rsid w:val="00D65C98"/>
    <w:rsid w:val="00D666C6"/>
    <w:rsid w:val="00D66A6A"/>
    <w:rsid w:val="00D66CB2"/>
    <w:rsid w:val="00D677D5"/>
    <w:rsid w:val="00D6784C"/>
    <w:rsid w:val="00D67F39"/>
    <w:rsid w:val="00D700EC"/>
    <w:rsid w:val="00D70388"/>
    <w:rsid w:val="00D7090B"/>
    <w:rsid w:val="00D70ACB"/>
    <w:rsid w:val="00D70E05"/>
    <w:rsid w:val="00D710B6"/>
    <w:rsid w:val="00D71192"/>
    <w:rsid w:val="00D715A0"/>
    <w:rsid w:val="00D71788"/>
    <w:rsid w:val="00D71E21"/>
    <w:rsid w:val="00D72B30"/>
    <w:rsid w:val="00D72EB3"/>
    <w:rsid w:val="00D73390"/>
    <w:rsid w:val="00D7356E"/>
    <w:rsid w:val="00D73C02"/>
    <w:rsid w:val="00D741DF"/>
    <w:rsid w:val="00D74B9F"/>
    <w:rsid w:val="00D74FCB"/>
    <w:rsid w:val="00D75272"/>
    <w:rsid w:val="00D754E0"/>
    <w:rsid w:val="00D758CF"/>
    <w:rsid w:val="00D7615A"/>
    <w:rsid w:val="00D76B4A"/>
    <w:rsid w:val="00D77286"/>
    <w:rsid w:val="00D772DC"/>
    <w:rsid w:val="00D77F9F"/>
    <w:rsid w:val="00D81003"/>
    <w:rsid w:val="00D810E9"/>
    <w:rsid w:val="00D81D50"/>
    <w:rsid w:val="00D8206A"/>
    <w:rsid w:val="00D824E2"/>
    <w:rsid w:val="00D827FD"/>
    <w:rsid w:val="00D82AAF"/>
    <w:rsid w:val="00D82E28"/>
    <w:rsid w:val="00D8328B"/>
    <w:rsid w:val="00D83469"/>
    <w:rsid w:val="00D8359E"/>
    <w:rsid w:val="00D835BF"/>
    <w:rsid w:val="00D83A4B"/>
    <w:rsid w:val="00D83D32"/>
    <w:rsid w:val="00D83EA4"/>
    <w:rsid w:val="00D8482B"/>
    <w:rsid w:val="00D855E7"/>
    <w:rsid w:val="00D85632"/>
    <w:rsid w:val="00D85804"/>
    <w:rsid w:val="00D85942"/>
    <w:rsid w:val="00D85C8F"/>
    <w:rsid w:val="00D85CA6"/>
    <w:rsid w:val="00D86A38"/>
    <w:rsid w:val="00D86BA5"/>
    <w:rsid w:val="00D86E08"/>
    <w:rsid w:val="00D86E62"/>
    <w:rsid w:val="00D875AD"/>
    <w:rsid w:val="00D877B3"/>
    <w:rsid w:val="00D8786A"/>
    <w:rsid w:val="00D87A15"/>
    <w:rsid w:val="00D901A4"/>
    <w:rsid w:val="00D903FB"/>
    <w:rsid w:val="00D9109D"/>
    <w:rsid w:val="00D912B5"/>
    <w:rsid w:val="00D9140D"/>
    <w:rsid w:val="00D91451"/>
    <w:rsid w:val="00D9146F"/>
    <w:rsid w:val="00D9179B"/>
    <w:rsid w:val="00D91C84"/>
    <w:rsid w:val="00D91D8C"/>
    <w:rsid w:val="00D92406"/>
    <w:rsid w:val="00D9248E"/>
    <w:rsid w:val="00D93B8C"/>
    <w:rsid w:val="00D940D5"/>
    <w:rsid w:val="00D94155"/>
    <w:rsid w:val="00D9460C"/>
    <w:rsid w:val="00D94668"/>
    <w:rsid w:val="00D94731"/>
    <w:rsid w:val="00D94825"/>
    <w:rsid w:val="00D94DA7"/>
    <w:rsid w:val="00D95668"/>
    <w:rsid w:val="00D95ABE"/>
    <w:rsid w:val="00D95DAC"/>
    <w:rsid w:val="00D96244"/>
    <w:rsid w:val="00D963FD"/>
    <w:rsid w:val="00D965B8"/>
    <w:rsid w:val="00D96AFC"/>
    <w:rsid w:val="00D96CA9"/>
    <w:rsid w:val="00D97751"/>
    <w:rsid w:val="00DA0E0E"/>
    <w:rsid w:val="00DA12E3"/>
    <w:rsid w:val="00DA1CE1"/>
    <w:rsid w:val="00DA1E6E"/>
    <w:rsid w:val="00DA2045"/>
    <w:rsid w:val="00DA2CE8"/>
    <w:rsid w:val="00DA34BB"/>
    <w:rsid w:val="00DA34D7"/>
    <w:rsid w:val="00DA3719"/>
    <w:rsid w:val="00DA38E8"/>
    <w:rsid w:val="00DA417D"/>
    <w:rsid w:val="00DA4280"/>
    <w:rsid w:val="00DA484E"/>
    <w:rsid w:val="00DA48CA"/>
    <w:rsid w:val="00DA4B0F"/>
    <w:rsid w:val="00DA5674"/>
    <w:rsid w:val="00DA6564"/>
    <w:rsid w:val="00DA671C"/>
    <w:rsid w:val="00DA6F6A"/>
    <w:rsid w:val="00DA7190"/>
    <w:rsid w:val="00DA793E"/>
    <w:rsid w:val="00DA7E0A"/>
    <w:rsid w:val="00DB0810"/>
    <w:rsid w:val="00DB08EB"/>
    <w:rsid w:val="00DB0E8C"/>
    <w:rsid w:val="00DB1171"/>
    <w:rsid w:val="00DB12EB"/>
    <w:rsid w:val="00DB17F9"/>
    <w:rsid w:val="00DB1FCD"/>
    <w:rsid w:val="00DB2EAF"/>
    <w:rsid w:val="00DB4225"/>
    <w:rsid w:val="00DB4B1C"/>
    <w:rsid w:val="00DB6094"/>
    <w:rsid w:val="00DB6299"/>
    <w:rsid w:val="00DB62EF"/>
    <w:rsid w:val="00DB6314"/>
    <w:rsid w:val="00DB7977"/>
    <w:rsid w:val="00DB7E07"/>
    <w:rsid w:val="00DC00CF"/>
    <w:rsid w:val="00DC05EE"/>
    <w:rsid w:val="00DC1082"/>
    <w:rsid w:val="00DC14E3"/>
    <w:rsid w:val="00DC1A07"/>
    <w:rsid w:val="00DC1A67"/>
    <w:rsid w:val="00DC1A8D"/>
    <w:rsid w:val="00DC1EB1"/>
    <w:rsid w:val="00DC21F0"/>
    <w:rsid w:val="00DC2CBC"/>
    <w:rsid w:val="00DC2CE8"/>
    <w:rsid w:val="00DC2E73"/>
    <w:rsid w:val="00DC30FA"/>
    <w:rsid w:val="00DC3557"/>
    <w:rsid w:val="00DC3D78"/>
    <w:rsid w:val="00DC4D83"/>
    <w:rsid w:val="00DC53E7"/>
    <w:rsid w:val="00DC6058"/>
    <w:rsid w:val="00DC64FD"/>
    <w:rsid w:val="00DC6A7D"/>
    <w:rsid w:val="00DC6AE9"/>
    <w:rsid w:val="00DC6D60"/>
    <w:rsid w:val="00DC6F25"/>
    <w:rsid w:val="00DD0061"/>
    <w:rsid w:val="00DD0665"/>
    <w:rsid w:val="00DD1CA1"/>
    <w:rsid w:val="00DD200A"/>
    <w:rsid w:val="00DD2F2C"/>
    <w:rsid w:val="00DD3244"/>
    <w:rsid w:val="00DD344D"/>
    <w:rsid w:val="00DD3DC1"/>
    <w:rsid w:val="00DD3E6F"/>
    <w:rsid w:val="00DD45E8"/>
    <w:rsid w:val="00DD49E7"/>
    <w:rsid w:val="00DD4BEB"/>
    <w:rsid w:val="00DD5027"/>
    <w:rsid w:val="00DD59E4"/>
    <w:rsid w:val="00DD5D21"/>
    <w:rsid w:val="00DD6466"/>
    <w:rsid w:val="00DD6495"/>
    <w:rsid w:val="00DD6840"/>
    <w:rsid w:val="00DD7033"/>
    <w:rsid w:val="00DD706A"/>
    <w:rsid w:val="00DD72E8"/>
    <w:rsid w:val="00DD736A"/>
    <w:rsid w:val="00DD7D6C"/>
    <w:rsid w:val="00DE01C5"/>
    <w:rsid w:val="00DE03DF"/>
    <w:rsid w:val="00DE2A04"/>
    <w:rsid w:val="00DE3A95"/>
    <w:rsid w:val="00DE48A2"/>
    <w:rsid w:val="00DE537B"/>
    <w:rsid w:val="00DE583F"/>
    <w:rsid w:val="00DE588F"/>
    <w:rsid w:val="00DE5F53"/>
    <w:rsid w:val="00DE6278"/>
    <w:rsid w:val="00DE6C5A"/>
    <w:rsid w:val="00DE7078"/>
    <w:rsid w:val="00DE731A"/>
    <w:rsid w:val="00DE75F0"/>
    <w:rsid w:val="00DE7A79"/>
    <w:rsid w:val="00DE7C00"/>
    <w:rsid w:val="00DF053A"/>
    <w:rsid w:val="00DF0F77"/>
    <w:rsid w:val="00DF12CF"/>
    <w:rsid w:val="00DF1AE8"/>
    <w:rsid w:val="00DF1CEB"/>
    <w:rsid w:val="00DF2AFD"/>
    <w:rsid w:val="00DF30C4"/>
    <w:rsid w:val="00DF40A6"/>
    <w:rsid w:val="00DF4311"/>
    <w:rsid w:val="00DF5DE9"/>
    <w:rsid w:val="00DF6067"/>
    <w:rsid w:val="00DF70D5"/>
    <w:rsid w:val="00DF75D1"/>
    <w:rsid w:val="00DF7A74"/>
    <w:rsid w:val="00DF7C46"/>
    <w:rsid w:val="00DF7FE3"/>
    <w:rsid w:val="00E0002E"/>
    <w:rsid w:val="00E0046E"/>
    <w:rsid w:val="00E005E4"/>
    <w:rsid w:val="00E008FE"/>
    <w:rsid w:val="00E00C4A"/>
    <w:rsid w:val="00E011CA"/>
    <w:rsid w:val="00E016DF"/>
    <w:rsid w:val="00E01D34"/>
    <w:rsid w:val="00E020E1"/>
    <w:rsid w:val="00E0293C"/>
    <w:rsid w:val="00E02950"/>
    <w:rsid w:val="00E029A5"/>
    <w:rsid w:val="00E02B7D"/>
    <w:rsid w:val="00E03487"/>
    <w:rsid w:val="00E03936"/>
    <w:rsid w:val="00E03A18"/>
    <w:rsid w:val="00E03AAB"/>
    <w:rsid w:val="00E03B9D"/>
    <w:rsid w:val="00E03C3E"/>
    <w:rsid w:val="00E04557"/>
    <w:rsid w:val="00E0504E"/>
    <w:rsid w:val="00E0511E"/>
    <w:rsid w:val="00E05396"/>
    <w:rsid w:val="00E05D6E"/>
    <w:rsid w:val="00E06180"/>
    <w:rsid w:val="00E066CA"/>
    <w:rsid w:val="00E067D3"/>
    <w:rsid w:val="00E0754F"/>
    <w:rsid w:val="00E07C28"/>
    <w:rsid w:val="00E07FD0"/>
    <w:rsid w:val="00E1013B"/>
    <w:rsid w:val="00E10420"/>
    <w:rsid w:val="00E10D10"/>
    <w:rsid w:val="00E110BF"/>
    <w:rsid w:val="00E11809"/>
    <w:rsid w:val="00E11B8A"/>
    <w:rsid w:val="00E11E40"/>
    <w:rsid w:val="00E12000"/>
    <w:rsid w:val="00E12121"/>
    <w:rsid w:val="00E12141"/>
    <w:rsid w:val="00E122D8"/>
    <w:rsid w:val="00E124EB"/>
    <w:rsid w:val="00E1252D"/>
    <w:rsid w:val="00E1264D"/>
    <w:rsid w:val="00E12D4E"/>
    <w:rsid w:val="00E13464"/>
    <w:rsid w:val="00E1351A"/>
    <w:rsid w:val="00E139CC"/>
    <w:rsid w:val="00E13E1B"/>
    <w:rsid w:val="00E141E3"/>
    <w:rsid w:val="00E14715"/>
    <w:rsid w:val="00E14BB1"/>
    <w:rsid w:val="00E15A35"/>
    <w:rsid w:val="00E160C9"/>
    <w:rsid w:val="00E17808"/>
    <w:rsid w:val="00E17DB6"/>
    <w:rsid w:val="00E20AB9"/>
    <w:rsid w:val="00E21144"/>
    <w:rsid w:val="00E21A57"/>
    <w:rsid w:val="00E22D61"/>
    <w:rsid w:val="00E23315"/>
    <w:rsid w:val="00E23E65"/>
    <w:rsid w:val="00E24102"/>
    <w:rsid w:val="00E247CF"/>
    <w:rsid w:val="00E24EFA"/>
    <w:rsid w:val="00E25F45"/>
    <w:rsid w:val="00E2611F"/>
    <w:rsid w:val="00E263F1"/>
    <w:rsid w:val="00E26EDE"/>
    <w:rsid w:val="00E27821"/>
    <w:rsid w:val="00E30377"/>
    <w:rsid w:val="00E30590"/>
    <w:rsid w:val="00E305EE"/>
    <w:rsid w:val="00E30ACC"/>
    <w:rsid w:val="00E30CAD"/>
    <w:rsid w:val="00E312EF"/>
    <w:rsid w:val="00E3197E"/>
    <w:rsid w:val="00E33660"/>
    <w:rsid w:val="00E34391"/>
    <w:rsid w:val="00E34458"/>
    <w:rsid w:val="00E3460F"/>
    <w:rsid w:val="00E34E9A"/>
    <w:rsid w:val="00E35353"/>
    <w:rsid w:val="00E3663E"/>
    <w:rsid w:val="00E366FC"/>
    <w:rsid w:val="00E36BD5"/>
    <w:rsid w:val="00E37228"/>
    <w:rsid w:val="00E37366"/>
    <w:rsid w:val="00E37DF9"/>
    <w:rsid w:val="00E40559"/>
    <w:rsid w:val="00E407E5"/>
    <w:rsid w:val="00E40A3E"/>
    <w:rsid w:val="00E41343"/>
    <w:rsid w:val="00E4148D"/>
    <w:rsid w:val="00E419F4"/>
    <w:rsid w:val="00E41B5D"/>
    <w:rsid w:val="00E41B71"/>
    <w:rsid w:val="00E42280"/>
    <w:rsid w:val="00E42464"/>
    <w:rsid w:val="00E42879"/>
    <w:rsid w:val="00E42A3A"/>
    <w:rsid w:val="00E42FA5"/>
    <w:rsid w:val="00E43479"/>
    <w:rsid w:val="00E4347B"/>
    <w:rsid w:val="00E438D1"/>
    <w:rsid w:val="00E441A3"/>
    <w:rsid w:val="00E44923"/>
    <w:rsid w:val="00E452DB"/>
    <w:rsid w:val="00E454AF"/>
    <w:rsid w:val="00E4562C"/>
    <w:rsid w:val="00E458F0"/>
    <w:rsid w:val="00E45DD6"/>
    <w:rsid w:val="00E46B6B"/>
    <w:rsid w:val="00E47341"/>
    <w:rsid w:val="00E47505"/>
    <w:rsid w:val="00E47EF1"/>
    <w:rsid w:val="00E50C18"/>
    <w:rsid w:val="00E50D15"/>
    <w:rsid w:val="00E514CD"/>
    <w:rsid w:val="00E51A42"/>
    <w:rsid w:val="00E51D64"/>
    <w:rsid w:val="00E51E3D"/>
    <w:rsid w:val="00E524EE"/>
    <w:rsid w:val="00E52533"/>
    <w:rsid w:val="00E52DB2"/>
    <w:rsid w:val="00E53067"/>
    <w:rsid w:val="00E53946"/>
    <w:rsid w:val="00E53E0B"/>
    <w:rsid w:val="00E5427C"/>
    <w:rsid w:val="00E547DB"/>
    <w:rsid w:val="00E54AC3"/>
    <w:rsid w:val="00E54E8A"/>
    <w:rsid w:val="00E551EB"/>
    <w:rsid w:val="00E55355"/>
    <w:rsid w:val="00E55D6C"/>
    <w:rsid w:val="00E55E1F"/>
    <w:rsid w:val="00E55E42"/>
    <w:rsid w:val="00E560B7"/>
    <w:rsid w:val="00E5610A"/>
    <w:rsid w:val="00E56D77"/>
    <w:rsid w:val="00E57430"/>
    <w:rsid w:val="00E575D5"/>
    <w:rsid w:val="00E578E0"/>
    <w:rsid w:val="00E57FBF"/>
    <w:rsid w:val="00E60624"/>
    <w:rsid w:val="00E60F28"/>
    <w:rsid w:val="00E61247"/>
    <w:rsid w:val="00E614B4"/>
    <w:rsid w:val="00E61522"/>
    <w:rsid w:val="00E616FA"/>
    <w:rsid w:val="00E6175E"/>
    <w:rsid w:val="00E617CF"/>
    <w:rsid w:val="00E620B1"/>
    <w:rsid w:val="00E62730"/>
    <w:rsid w:val="00E638A7"/>
    <w:rsid w:val="00E63AF9"/>
    <w:rsid w:val="00E644F5"/>
    <w:rsid w:val="00E647B1"/>
    <w:rsid w:val="00E65AC6"/>
    <w:rsid w:val="00E6620C"/>
    <w:rsid w:val="00E66BEB"/>
    <w:rsid w:val="00E66C14"/>
    <w:rsid w:val="00E66C29"/>
    <w:rsid w:val="00E66E1F"/>
    <w:rsid w:val="00E670CA"/>
    <w:rsid w:val="00E6721E"/>
    <w:rsid w:val="00E67606"/>
    <w:rsid w:val="00E703DA"/>
    <w:rsid w:val="00E7060E"/>
    <w:rsid w:val="00E70CAF"/>
    <w:rsid w:val="00E716CE"/>
    <w:rsid w:val="00E7186D"/>
    <w:rsid w:val="00E71C4C"/>
    <w:rsid w:val="00E729F9"/>
    <w:rsid w:val="00E72CC0"/>
    <w:rsid w:val="00E7327E"/>
    <w:rsid w:val="00E73513"/>
    <w:rsid w:val="00E73698"/>
    <w:rsid w:val="00E7409F"/>
    <w:rsid w:val="00E74280"/>
    <w:rsid w:val="00E74776"/>
    <w:rsid w:val="00E75113"/>
    <w:rsid w:val="00E7540C"/>
    <w:rsid w:val="00E75861"/>
    <w:rsid w:val="00E75C38"/>
    <w:rsid w:val="00E75FEE"/>
    <w:rsid w:val="00E76151"/>
    <w:rsid w:val="00E762A7"/>
    <w:rsid w:val="00E76AD3"/>
    <w:rsid w:val="00E76BA5"/>
    <w:rsid w:val="00E76D40"/>
    <w:rsid w:val="00E76D64"/>
    <w:rsid w:val="00E76F8A"/>
    <w:rsid w:val="00E77C9E"/>
    <w:rsid w:val="00E77D7B"/>
    <w:rsid w:val="00E77EB3"/>
    <w:rsid w:val="00E80823"/>
    <w:rsid w:val="00E8092E"/>
    <w:rsid w:val="00E80934"/>
    <w:rsid w:val="00E80B9F"/>
    <w:rsid w:val="00E80F2D"/>
    <w:rsid w:val="00E81AD3"/>
    <w:rsid w:val="00E8215E"/>
    <w:rsid w:val="00E82E05"/>
    <w:rsid w:val="00E82F22"/>
    <w:rsid w:val="00E8393E"/>
    <w:rsid w:val="00E83C24"/>
    <w:rsid w:val="00E8430B"/>
    <w:rsid w:val="00E849A1"/>
    <w:rsid w:val="00E84C90"/>
    <w:rsid w:val="00E85B02"/>
    <w:rsid w:val="00E85E89"/>
    <w:rsid w:val="00E86158"/>
    <w:rsid w:val="00E86404"/>
    <w:rsid w:val="00E86457"/>
    <w:rsid w:val="00E873CE"/>
    <w:rsid w:val="00E8744D"/>
    <w:rsid w:val="00E87496"/>
    <w:rsid w:val="00E874FC"/>
    <w:rsid w:val="00E875DA"/>
    <w:rsid w:val="00E8786F"/>
    <w:rsid w:val="00E87FBA"/>
    <w:rsid w:val="00E900FA"/>
    <w:rsid w:val="00E90265"/>
    <w:rsid w:val="00E908F5"/>
    <w:rsid w:val="00E910F7"/>
    <w:rsid w:val="00E918E6"/>
    <w:rsid w:val="00E92520"/>
    <w:rsid w:val="00E9285E"/>
    <w:rsid w:val="00E928A4"/>
    <w:rsid w:val="00E929F5"/>
    <w:rsid w:val="00E92A37"/>
    <w:rsid w:val="00E92C07"/>
    <w:rsid w:val="00E93933"/>
    <w:rsid w:val="00E93967"/>
    <w:rsid w:val="00E93E78"/>
    <w:rsid w:val="00E93F5C"/>
    <w:rsid w:val="00E93F98"/>
    <w:rsid w:val="00E942B4"/>
    <w:rsid w:val="00E943E2"/>
    <w:rsid w:val="00E944F0"/>
    <w:rsid w:val="00E94775"/>
    <w:rsid w:val="00E95013"/>
    <w:rsid w:val="00E951B4"/>
    <w:rsid w:val="00E954F9"/>
    <w:rsid w:val="00E95883"/>
    <w:rsid w:val="00E95C25"/>
    <w:rsid w:val="00E961CC"/>
    <w:rsid w:val="00E967C6"/>
    <w:rsid w:val="00E96E36"/>
    <w:rsid w:val="00E96F85"/>
    <w:rsid w:val="00E970CE"/>
    <w:rsid w:val="00E97E87"/>
    <w:rsid w:val="00EA0493"/>
    <w:rsid w:val="00EA062B"/>
    <w:rsid w:val="00EA0AD8"/>
    <w:rsid w:val="00EA0BD8"/>
    <w:rsid w:val="00EA1C71"/>
    <w:rsid w:val="00EA22FD"/>
    <w:rsid w:val="00EA262B"/>
    <w:rsid w:val="00EA2C7C"/>
    <w:rsid w:val="00EA3081"/>
    <w:rsid w:val="00EA4207"/>
    <w:rsid w:val="00EA5732"/>
    <w:rsid w:val="00EA5AAA"/>
    <w:rsid w:val="00EA5C26"/>
    <w:rsid w:val="00EA5D13"/>
    <w:rsid w:val="00EA61DC"/>
    <w:rsid w:val="00EA6280"/>
    <w:rsid w:val="00EA6302"/>
    <w:rsid w:val="00EA6644"/>
    <w:rsid w:val="00EA6E04"/>
    <w:rsid w:val="00EA710E"/>
    <w:rsid w:val="00EA7139"/>
    <w:rsid w:val="00EA75AB"/>
    <w:rsid w:val="00EA766B"/>
    <w:rsid w:val="00EA7890"/>
    <w:rsid w:val="00EA79B6"/>
    <w:rsid w:val="00EA7BE3"/>
    <w:rsid w:val="00EB026D"/>
    <w:rsid w:val="00EB02BE"/>
    <w:rsid w:val="00EB02C3"/>
    <w:rsid w:val="00EB0572"/>
    <w:rsid w:val="00EB09C9"/>
    <w:rsid w:val="00EB1897"/>
    <w:rsid w:val="00EB198F"/>
    <w:rsid w:val="00EB2C0E"/>
    <w:rsid w:val="00EB2D51"/>
    <w:rsid w:val="00EB309B"/>
    <w:rsid w:val="00EB31AC"/>
    <w:rsid w:val="00EB363B"/>
    <w:rsid w:val="00EB42D2"/>
    <w:rsid w:val="00EB48ED"/>
    <w:rsid w:val="00EB4DB3"/>
    <w:rsid w:val="00EB575E"/>
    <w:rsid w:val="00EB66B0"/>
    <w:rsid w:val="00EB67A0"/>
    <w:rsid w:val="00EB6B5E"/>
    <w:rsid w:val="00EB6F00"/>
    <w:rsid w:val="00EB73EF"/>
    <w:rsid w:val="00EB7AE5"/>
    <w:rsid w:val="00EC0291"/>
    <w:rsid w:val="00EC0348"/>
    <w:rsid w:val="00EC07DF"/>
    <w:rsid w:val="00EC0D66"/>
    <w:rsid w:val="00EC0DF0"/>
    <w:rsid w:val="00EC0F1A"/>
    <w:rsid w:val="00EC1069"/>
    <w:rsid w:val="00EC18A1"/>
    <w:rsid w:val="00EC1FDF"/>
    <w:rsid w:val="00EC29E7"/>
    <w:rsid w:val="00EC2CBB"/>
    <w:rsid w:val="00EC3434"/>
    <w:rsid w:val="00EC3778"/>
    <w:rsid w:val="00EC3A13"/>
    <w:rsid w:val="00EC5D44"/>
    <w:rsid w:val="00EC60E2"/>
    <w:rsid w:val="00EC6409"/>
    <w:rsid w:val="00EC644E"/>
    <w:rsid w:val="00EC6501"/>
    <w:rsid w:val="00EC6B44"/>
    <w:rsid w:val="00EC6FAC"/>
    <w:rsid w:val="00EC7809"/>
    <w:rsid w:val="00EC78B1"/>
    <w:rsid w:val="00EC78D7"/>
    <w:rsid w:val="00ECD4C0"/>
    <w:rsid w:val="00ED0D51"/>
    <w:rsid w:val="00ED19B7"/>
    <w:rsid w:val="00ED1C27"/>
    <w:rsid w:val="00ED2106"/>
    <w:rsid w:val="00ED2DF7"/>
    <w:rsid w:val="00ED2E55"/>
    <w:rsid w:val="00ED3B23"/>
    <w:rsid w:val="00ED4B4C"/>
    <w:rsid w:val="00ED4F20"/>
    <w:rsid w:val="00ED535B"/>
    <w:rsid w:val="00ED5713"/>
    <w:rsid w:val="00ED5DA1"/>
    <w:rsid w:val="00ED6E55"/>
    <w:rsid w:val="00ED7669"/>
    <w:rsid w:val="00ED7BC0"/>
    <w:rsid w:val="00EE007A"/>
    <w:rsid w:val="00EE009E"/>
    <w:rsid w:val="00EE07DE"/>
    <w:rsid w:val="00EE0896"/>
    <w:rsid w:val="00EE0AF9"/>
    <w:rsid w:val="00EE0D01"/>
    <w:rsid w:val="00EE1230"/>
    <w:rsid w:val="00EE1690"/>
    <w:rsid w:val="00EE1D7B"/>
    <w:rsid w:val="00EE1FE8"/>
    <w:rsid w:val="00EE3423"/>
    <w:rsid w:val="00EE3433"/>
    <w:rsid w:val="00EE34EA"/>
    <w:rsid w:val="00EE42C2"/>
    <w:rsid w:val="00EE5079"/>
    <w:rsid w:val="00EE559A"/>
    <w:rsid w:val="00EE5675"/>
    <w:rsid w:val="00EE5A15"/>
    <w:rsid w:val="00EE5CA8"/>
    <w:rsid w:val="00EE5CB2"/>
    <w:rsid w:val="00EE5CE4"/>
    <w:rsid w:val="00EE5DBA"/>
    <w:rsid w:val="00EE6A4A"/>
    <w:rsid w:val="00EE6B2D"/>
    <w:rsid w:val="00EE7632"/>
    <w:rsid w:val="00EE770C"/>
    <w:rsid w:val="00EE7C0F"/>
    <w:rsid w:val="00EE7DE8"/>
    <w:rsid w:val="00EF0071"/>
    <w:rsid w:val="00EF030C"/>
    <w:rsid w:val="00EF0A9E"/>
    <w:rsid w:val="00EF0DF2"/>
    <w:rsid w:val="00EF0F00"/>
    <w:rsid w:val="00EF1576"/>
    <w:rsid w:val="00EF1AED"/>
    <w:rsid w:val="00EF29B4"/>
    <w:rsid w:val="00EF2DB8"/>
    <w:rsid w:val="00EF37AB"/>
    <w:rsid w:val="00EF40CC"/>
    <w:rsid w:val="00EF43A6"/>
    <w:rsid w:val="00EF4433"/>
    <w:rsid w:val="00EF4D1B"/>
    <w:rsid w:val="00EF5CFC"/>
    <w:rsid w:val="00EF6097"/>
    <w:rsid w:val="00EF6270"/>
    <w:rsid w:val="00EF6378"/>
    <w:rsid w:val="00EF6755"/>
    <w:rsid w:val="00EF6D25"/>
    <w:rsid w:val="00EF752A"/>
    <w:rsid w:val="00EF76B5"/>
    <w:rsid w:val="00F004C8"/>
    <w:rsid w:val="00F005CF"/>
    <w:rsid w:val="00F00E1E"/>
    <w:rsid w:val="00F01027"/>
    <w:rsid w:val="00F0125E"/>
    <w:rsid w:val="00F012E8"/>
    <w:rsid w:val="00F02658"/>
    <w:rsid w:val="00F02F2A"/>
    <w:rsid w:val="00F039A4"/>
    <w:rsid w:val="00F0423C"/>
    <w:rsid w:val="00F04AA9"/>
    <w:rsid w:val="00F04CF8"/>
    <w:rsid w:val="00F04E24"/>
    <w:rsid w:val="00F053A8"/>
    <w:rsid w:val="00F06346"/>
    <w:rsid w:val="00F06B23"/>
    <w:rsid w:val="00F07208"/>
    <w:rsid w:val="00F10414"/>
    <w:rsid w:val="00F1053E"/>
    <w:rsid w:val="00F10FF6"/>
    <w:rsid w:val="00F11E63"/>
    <w:rsid w:val="00F11F6F"/>
    <w:rsid w:val="00F1204B"/>
    <w:rsid w:val="00F1206D"/>
    <w:rsid w:val="00F120F7"/>
    <w:rsid w:val="00F12227"/>
    <w:rsid w:val="00F12804"/>
    <w:rsid w:val="00F12933"/>
    <w:rsid w:val="00F1310C"/>
    <w:rsid w:val="00F136B4"/>
    <w:rsid w:val="00F13FCC"/>
    <w:rsid w:val="00F148D5"/>
    <w:rsid w:val="00F15906"/>
    <w:rsid w:val="00F15CE7"/>
    <w:rsid w:val="00F16C65"/>
    <w:rsid w:val="00F16C9B"/>
    <w:rsid w:val="00F17065"/>
    <w:rsid w:val="00F170BA"/>
    <w:rsid w:val="00F17354"/>
    <w:rsid w:val="00F17556"/>
    <w:rsid w:val="00F17690"/>
    <w:rsid w:val="00F17C5B"/>
    <w:rsid w:val="00F202B8"/>
    <w:rsid w:val="00F2041A"/>
    <w:rsid w:val="00F20764"/>
    <w:rsid w:val="00F21316"/>
    <w:rsid w:val="00F223D4"/>
    <w:rsid w:val="00F22ED9"/>
    <w:rsid w:val="00F2353F"/>
    <w:rsid w:val="00F24BA5"/>
    <w:rsid w:val="00F25962"/>
    <w:rsid w:val="00F25CA3"/>
    <w:rsid w:val="00F26289"/>
    <w:rsid w:val="00F2679C"/>
    <w:rsid w:val="00F26C46"/>
    <w:rsid w:val="00F2717B"/>
    <w:rsid w:val="00F27382"/>
    <w:rsid w:val="00F309ED"/>
    <w:rsid w:val="00F30F4D"/>
    <w:rsid w:val="00F316CB"/>
    <w:rsid w:val="00F31728"/>
    <w:rsid w:val="00F31829"/>
    <w:rsid w:val="00F31B6D"/>
    <w:rsid w:val="00F31CCC"/>
    <w:rsid w:val="00F32268"/>
    <w:rsid w:val="00F3227A"/>
    <w:rsid w:val="00F3264F"/>
    <w:rsid w:val="00F32CEF"/>
    <w:rsid w:val="00F331A5"/>
    <w:rsid w:val="00F332DB"/>
    <w:rsid w:val="00F33408"/>
    <w:rsid w:val="00F334A6"/>
    <w:rsid w:val="00F344BA"/>
    <w:rsid w:val="00F34582"/>
    <w:rsid w:val="00F348C3"/>
    <w:rsid w:val="00F352EB"/>
    <w:rsid w:val="00F36447"/>
    <w:rsid w:val="00F373BC"/>
    <w:rsid w:val="00F373D5"/>
    <w:rsid w:val="00F37B38"/>
    <w:rsid w:val="00F37DDD"/>
    <w:rsid w:val="00F408BA"/>
    <w:rsid w:val="00F40BA7"/>
    <w:rsid w:val="00F41233"/>
    <w:rsid w:val="00F418D8"/>
    <w:rsid w:val="00F41A9A"/>
    <w:rsid w:val="00F41FAC"/>
    <w:rsid w:val="00F42134"/>
    <w:rsid w:val="00F42600"/>
    <w:rsid w:val="00F42CE6"/>
    <w:rsid w:val="00F42ED8"/>
    <w:rsid w:val="00F431B6"/>
    <w:rsid w:val="00F440DB"/>
    <w:rsid w:val="00F45227"/>
    <w:rsid w:val="00F455C5"/>
    <w:rsid w:val="00F45635"/>
    <w:rsid w:val="00F4580A"/>
    <w:rsid w:val="00F45B38"/>
    <w:rsid w:val="00F45E90"/>
    <w:rsid w:val="00F46770"/>
    <w:rsid w:val="00F46BA6"/>
    <w:rsid w:val="00F46DBA"/>
    <w:rsid w:val="00F46EA2"/>
    <w:rsid w:val="00F47726"/>
    <w:rsid w:val="00F47B33"/>
    <w:rsid w:val="00F50DB6"/>
    <w:rsid w:val="00F517E2"/>
    <w:rsid w:val="00F520A4"/>
    <w:rsid w:val="00F5234D"/>
    <w:rsid w:val="00F52797"/>
    <w:rsid w:val="00F52DD0"/>
    <w:rsid w:val="00F52F11"/>
    <w:rsid w:val="00F52F51"/>
    <w:rsid w:val="00F530CC"/>
    <w:rsid w:val="00F543EC"/>
    <w:rsid w:val="00F54760"/>
    <w:rsid w:val="00F548BF"/>
    <w:rsid w:val="00F54F45"/>
    <w:rsid w:val="00F55021"/>
    <w:rsid w:val="00F55363"/>
    <w:rsid w:val="00F553E3"/>
    <w:rsid w:val="00F554B6"/>
    <w:rsid w:val="00F557EA"/>
    <w:rsid w:val="00F55985"/>
    <w:rsid w:val="00F559AC"/>
    <w:rsid w:val="00F559C5"/>
    <w:rsid w:val="00F56034"/>
    <w:rsid w:val="00F5638F"/>
    <w:rsid w:val="00F565A2"/>
    <w:rsid w:val="00F567BC"/>
    <w:rsid w:val="00F56A2D"/>
    <w:rsid w:val="00F56B93"/>
    <w:rsid w:val="00F56C2D"/>
    <w:rsid w:val="00F57BBC"/>
    <w:rsid w:val="00F57EB1"/>
    <w:rsid w:val="00F607CD"/>
    <w:rsid w:val="00F60A42"/>
    <w:rsid w:val="00F60C31"/>
    <w:rsid w:val="00F61258"/>
    <w:rsid w:val="00F61821"/>
    <w:rsid w:val="00F6183A"/>
    <w:rsid w:val="00F62784"/>
    <w:rsid w:val="00F628F0"/>
    <w:rsid w:val="00F631FD"/>
    <w:rsid w:val="00F633B3"/>
    <w:rsid w:val="00F64E7E"/>
    <w:rsid w:val="00F65DA3"/>
    <w:rsid w:val="00F67956"/>
    <w:rsid w:val="00F67E1B"/>
    <w:rsid w:val="00F67ED4"/>
    <w:rsid w:val="00F70018"/>
    <w:rsid w:val="00F70A5B"/>
    <w:rsid w:val="00F718D7"/>
    <w:rsid w:val="00F71A8D"/>
    <w:rsid w:val="00F71B21"/>
    <w:rsid w:val="00F72DDE"/>
    <w:rsid w:val="00F730FE"/>
    <w:rsid w:val="00F738C6"/>
    <w:rsid w:val="00F73E0F"/>
    <w:rsid w:val="00F74060"/>
    <w:rsid w:val="00F745BB"/>
    <w:rsid w:val="00F7472B"/>
    <w:rsid w:val="00F749F7"/>
    <w:rsid w:val="00F74BC5"/>
    <w:rsid w:val="00F74F21"/>
    <w:rsid w:val="00F74F3D"/>
    <w:rsid w:val="00F7565A"/>
    <w:rsid w:val="00F758DA"/>
    <w:rsid w:val="00F75A80"/>
    <w:rsid w:val="00F76129"/>
    <w:rsid w:val="00F76176"/>
    <w:rsid w:val="00F775E5"/>
    <w:rsid w:val="00F801E5"/>
    <w:rsid w:val="00F80489"/>
    <w:rsid w:val="00F8090A"/>
    <w:rsid w:val="00F809D6"/>
    <w:rsid w:val="00F80D6C"/>
    <w:rsid w:val="00F81793"/>
    <w:rsid w:val="00F81869"/>
    <w:rsid w:val="00F81D02"/>
    <w:rsid w:val="00F81FF4"/>
    <w:rsid w:val="00F8265E"/>
    <w:rsid w:val="00F826A2"/>
    <w:rsid w:val="00F82AE9"/>
    <w:rsid w:val="00F82CD1"/>
    <w:rsid w:val="00F835DD"/>
    <w:rsid w:val="00F83D41"/>
    <w:rsid w:val="00F84816"/>
    <w:rsid w:val="00F84A7A"/>
    <w:rsid w:val="00F84CB2"/>
    <w:rsid w:val="00F86617"/>
    <w:rsid w:val="00F86C7B"/>
    <w:rsid w:val="00F87654"/>
    <w:rsid w:val="00F90B3E"/>
    <w:rsid w:val="00F90D78"/>
    <w:rsid w:val="00F916F0"/>
    <w:rsid w:val="00F91832"/>
    <w:rsid w:val="00F91F69"/>
    <w:rsid w:val="00F9227C"/>
    <w:rsid w:val="00F9241B"/>
    <w:rsid w:val="00F92744"/>
    <w:rsid w:val="00F928A6"/>
    <w:rsid w:val="00F9349B"/>
    <w:rsid w:val="00F93602"/>
    <w:rsid w:val="00F936A9"/>
    <w:rsid w:val="00F93FD2"/>
    <w:rsid w:val="00F943C2"/>
    <w:rsid w:val="00F94815"/>
    <w:rsid w:val="00F94C10"/>
    <w:rsid w:val="00F94D93"/>
    <w:rsid w:val="00F94F3E"/>
    <w:rsid w:val="00F95059"/>
    <w:rsid w:val="00F9570A"/>
    <w:rsid w:val="00F9582C"/>
    <w:rsid w:val="00F9589B"/>
    <w:rsid w:val="00F96481"/>
    <w:rsid w:val="00F965E6"/>
    <w:rsid w:val="00F96B74"/>
    <w:rsid w:val="00F96BC9"/>
    <w:rsid w:val="00F97103"/>
    <w:rsid w:val="00F973A5"/>
    <w:rsid w:val="00F97822"/>
    <w:rsid w:val="00FA0710"/>
    <w:rsid w:val="00FA07DD"/>
    <w:rsid w:val="00FA0C4A"/>
    <w:rsid w:val="00FA101B"/>
    <w:rsid w:val="00FA2AFF"/>
    <w:rsid w:val="00FA3099"/>
    <w:rsid w:val="00FA392A"/>
    <w:rsid w:val="00FA3F8B"/>
    <w:rsid w:val="00FA4C47"/>
    <w:rsid w:val="00FA5215"/>
    <w:rsid w:val="00FA53E3"/>
    <w:rsid w:val="00FA559E"/>
    <w:rsid w:val="00FA5680"/>
    <w:rsid w:val="00FA5895"/>
    <w:rsid w:val="00FA5969"/>
    <w:rsid w:val="00FA5A3F"/>
    <w:rsid w:val="00FA637C"/>
    <w:rsid w:val="00FA662C"/>
    <w:rsid w:val="00FA6663"/>
    <w:rsid w:val="00FA6BDB"/>
    <w:rsid w:val="00FA6D12"/>
    <w:rsid w:val="00FA7E3B"/>
    <w:rsid w:val="00FA7E4F"/>
    <w:rsid w:val="00FB08A0"/>
    <w:rsid w:val="00FB17CB"/>
    <w:rsid w:val="00FB20E4"/>
    <w:rsid w:val="00FB2513"/>
    <w:rsid w:val="00FB2E86"/>
    <w:rsid w:val="00FB2F5A"/>
    <w:rsid w:val="00FB32BB"/>
    <w:rsid w:val="00FB39D2"/>
    <w:rsid w:val="00FB3D7F"/>
    <w:rsid w:val="00FB40B4"/>
    <w:rsid w:val="00FB4F02"/>
    <w:rsid w:val="00FB5399"/>
    <w:rsid w:val="00FB53D2"/>
    <w:rsid w:val="00FB5802"/>
    <w:rsid w:val="00FB5BCE"/>
    <w:rsid w:val="00FB5F98"/>
    <w:rsid w:val="00FB636B"/>
    <w:rsid w:val="00FB682B"/>
    <w:rsid w:val="00FB6DA6"/>
    <w:rsid w:val="00FB794B"/>
    <w:rsid w:val="00FB7A19"/>
    <w:rsid w:val="00FC0068"/>
    <w:rsid w:val="00FC0CBC"/>
    <w:rsid w:val="00FC126E"/>
    <w:rsid w:val="00FC2011"/>
    <w:rsid w:val="00FC2424"/>
    <w:rsid w:val="00FC24A1"/>
    <w:rsid w:val="00FC2594"/>
    <w:rsid w:val="00FC286A"/>
    <w:rsid w:val="00FC2932"/>
    <w:rsid w:val="00FC334D"/>
    <w:rsid w:val="00FC3A8B"/>
    <w:rsid w:val="00FC3AE6"/>
    <w:rsid w:val="00FC45B8"/>
    <w:rsid w:val="00FC5642"/>
    <w:rsid w:val="00FC5C47"/>
    <w:rsid w:val="00FC5CAD"/>
    <w:rsid w:val="00FC5E1B"/>
    <w:rsid w:val="00FC5F05"/>
    <w:rsid w:val="00FC686C"/>
    <w:rsid w:val="00FC699E"/>
    <w:rsid w:val="00FC7904"/>
    <w:rsid w:val="00FC7CC3"/>
    <w:rsid w:val="00FD0BCE"/>
    <w:rsid w:val="00FD0BE7"/>
    <w:rsid w:val="00FD0D37"/>
    <w:rsid w:val="00FD0F0A"/>
    <w:rsid w:val="00FD144A"/>
    <w:rsid w:val="00FD184C"/>
    <w:rsid w:val="00FD1A14"/>
    <w:rsid w:val="00FD24A2"/>
    <w:rsid w:val="00FD2657"/>
    <w:rsid w:val="00FD26B6"/>
    <w:rsid w:val="00FD28DA"/>
    <w:rsid w:val="00FD2AD7"/>
    <w:rsid w:val="00FD345B"/>
    <w:rsid w:val="00FD351C"/>
    <w:rsid w:val="00FD3525"/>
    <w:rsid w:val="00FD3B55"/>
    <w:rsid w:val="00FD3BD7"/>
    <w:rsid w:val="00FD3F51"/>
    <w:rsid w:val="00FD403E"/>
    <w:rsid w:val="00FD4593"/>
    <w:rsid w:val="00FD4D2E"/>
    <w:rsid w:val="00FD57E3"/>
    <w:rsid w:val="00FD5C7F"/>
    <w:rsid w:val="00FD651B"/>
    <w:rsid w:val="00FD6A0F"/>
    <w:rsid w:val="00FD6C82"/>
    <w:rsid w:val="00FD7835"/>
    <w:rsid w:val="00FD7AB5"/>
    <w:rsid w:val="00FD7C52"/>
    <w:rsid w:val="00FD7F4A"/>
    <w:rsid w:val="00FE09F6"/>
    <w:rsid w:val="00FE15B1"/>
    <w:rsid w:val="00FE16AC"/>
    <w:rsid w:val="00FE2624"/>
    <w:rsid w:val="00FE2898"/>
    <w:rsid w:val="00FE2CDD"/>
    <w:rsid w:val="00FE3792"/>
    <w:rsid w:val="00FE3E66"/>
    <w:rsid w:val="00FE3FF4"/>
    <w:rsid w:val="00FE49F5"/>
    <w:rsid w:val="00FE4C25"/>
    <w:rsid w:val="00FE4E18"/>
    <w:rsid w:val="00FE53F1"/>
    <w:rsid w:val="00FE54D3"/>
    <w:rsid w:val="00FE5E82"/>
    <w:rsid w:val="00FE610E"/>
    <w:rsid w:val="00FE7093"/>
    <w:rsid w:val="00FE77BC"/>
    <w:rsid w:val="00FE7CAF"/>
    <w:rsid w:val="00FE7DFA"/>
    <w:rsid w:val="00FF064C"/>
    <w:rsid w:val="00FF0DCA"/>
    <w:rsid w:val="00FF1433"/>
    <w:rsid w:val="00FF170B"/>
    <w:rsid w:val="00FF17A8"/>
    <w:rsid w:val="00FF1B4D"/>
    <w:rsid w:val="00FF1BED"/>
    <w:rsid w:val="00FF3481"/>
    <w:rsid w:val="00FF368C"/>
    <w:rsid w:val="00FF44D6"/>
    <w:rsid w:val="00FF4F49"/>
    <w:rsid w:val="00FF5364"/>
    <w:rsid w:val="00FF5708"/>
    <w:rsid w:val="00FF60B1"/>
    <w:rsid w:val="00FF63CE"/>
    <w:rsid w:val="00FF67E3"/>
    <w:rsid w:val="00FF6E97"/>
    <w:rsid w:val="00FF70EB"/>
    <w:rsid w:val="00FF7718"/>
    <w:rsid w:val="012A962E"/>
    <w:rsid w:val="03D90A02"/>
    <w:rsid w:val="04306FF8"/>
    <w:rsid w:val="04CEB61F"/>
    <w:rsid w:val="05F33DC6"/>
    <w:rsid w:val="0733B14D"/>
    <w:rsid w:val="079800CE"/>
    <w:rsid w:val="07B1AC63"/>
    <w:rsid w:val="093AD6D1"/>
    <w:rsid w:val="0AFA61D0"/>
    <w:rsid w:val="0BA12A74"/>
    <w:rsid w:val="0BDCBAAF"/>
    <w:rsid w:val="0C1F09B7"/>
    <w:rsid w:val="0C6853C3"/>
    <w:rsid w:val="0D77D052"/>
    <w:rsid w:val="0E4C3590"/>
    <w:rsid w:val="0FB02640"/>
    <w:rsid w:val="100C0B76"/>
    <w:rsid w:val="1194374C"/>
    <w:rsid w:val="11E3F8D1"/>
    <w:rsid w:val="12F95130"/>
    <w:rsid w:val="12FC19BF"/>
    <w:rsid w:val="145F4072"/>
    <w:rsid w:val="14B5E718"/>
    <w:rsid w:val="15D48273"/>
    <w:rsid w:val="1692AEEF"/>
    <w:rsid w:val="18C86193"/>
    <w:rsid w:val="1B4A9F28"/>
    <w:rsid w:val="1C66923D"/>
    <w:rsid w:val="1C7C5119"/>
    <w:rsid w:val="1C8A8212"/>
    <w:rsid w:val="1D4EBDA4"/>
    <w:rsid w:val="1D7C52B3"/>
    <w:rsid w:val="1EA45A59"/>
    <w:rsid w:val="1F158671"/>
    <w:rsid w:val="1F7B689E"/>
    <w:rsid w:val="202EF3AB"/>
    <w:rsid w:val="2051BB3C"/>
    <w:rsid w:val="209F6F53"/>
    <w:rsid w:val="220AF80D"/>
    <w:rsid w:val="230298BA"/>
    <w:rsid w:val="23813494"/>
    <w:rsid w:val="23B0A23C"/>
    <w:rsid w:val="257FA18F"/>
    <w:rsid w:val="25EE7A35"/>
    <w:rsid w:val="27AD15EC"/>
    <w:rsid w:val="2885157F"/>
    <w:rsid w:val="2981FF1C"/>
    <w:rsid w:val="299488E8"/>
    <w:rsid w:val="2A50E405"/>
    <w:rsid w:val="2A5DB0B8"/>
    <w:rsid w:val="2B56DC40"/>
    <w:rsid w:val="2CDD3A00"/>
    <w:rsid w:val="2E95965A"/>
    <w:rsid w:val="2EB742B4"/>
    <w:rsid w:val="3085154A"/>
    <w:rsid w:val="3096A990"/>
    <w:rsid w:val="30EF14D3"/>
    <w:rsid w:val="319D5732"/>
    <w:rsid w:val="32C00DCA"/>
    <w:rsid w:val="32CFC870"/>
    <w:rsid w:val="32E544DA"/>
    <w:rsid w:val="32FB7746"/>
    <w:rsid w:val="341029A1"/>
    <w:rsid w:val="34AD2476"/>
    <w:rsid w:val="35EDEF99"/>
    <w:rsid w:val="360EF244"/>
    <w:rsid w:val="3723AF96"/>
    <w:rsid w:val="37262C3D"/>
    <w:rsid w:val="37C2399A"/>
    <w:rsid w:val="3AF7D365"/>
    <w:rsid w:val="3B88D015"/>
    <w:rsid w:val="3C5A4FEF"/>
    <w:rsid w:val="3D11C458"/>
    <w:rsid w:val="3D2F8C5C"/>
    <w:rsid w:val="3E1C5BF3"/>
    <w:rsid w:val="3ED498DC"/>
    <w:rsid w:val="42881F2A"/>
    <w:rsid w:val="43EE22A1"/>
    <w:rsid w:val="440B4AAF"/>
    <w:rsid w:val="44B61968"/>
    <w:rsid w:val="44E884AB"/>
    <w:rsid w:val="45427464"/>
    <w:rsid w:val="45B8A34D"/>
    <w:rsid w:val="46B18BC1"/>
    <w:rsid w:val="46D7D54E"/>
    <w:rsid w:val="49E2CBFC"/>
    <w:rsid w:val="4AE1ACBE"/>
    <w:rsid w:val="4AFC4220"/>
    <w:rsid w:val="4B14C3BB"/>
    <w:rsid w:val="4C34F7D8"/>
    <w:rsid w:val="4CC8AA0E"/>
    <w:rsid w:val="4F515B72"/>
    <w:rsid w:val="4F684892"/>
    <w:rsid w:val="4FBA2C27"/>
    <w:rsid w:val="513BD208"/>
    <w:rsid w:val="51993C56"/>
    <w:rsid w:val="52EB5CB5"/>
    <w:rsid w:val="539127A7"/>
    <w:rsid w:val="539D0DC7"/>
    <w:rsid w:val="53CF8395"/>
    <w:rsid w:val="53D617FD"/>
    <w:rsid w:val="576AA427"/>
    <w:rsid w:val="58F69EC0"/>
    <w:rsid w:val="5954599E"/>
    <w:rsid w:val="59F26384"/>
    <w:rsid w:val="5AA3721C"/>
    <w:rsid w:val="5B342A63"/>
    <w:rsid w:val="5D245F26"/>
    <w:rsid w:val="5DDDBD8B"/>
    <w:rsid w:val="603F7547"/>
    <w:rsid w:val="62144B27"/>
    <w:rsid w:val="62E63D73"/>
    <w:rsid w:val="631FF261"/>
    <w:rsid w:val="64773A5F"/>
    <w:rsid w:val="655622DF"/>
    <w:rsid w:val="65ED61FD"/>
    <w:rsid w:val="667C774E"/>
    <w:rsid w:val="66ED0C48"/>
    <w:rsid w:val="67405167"/>
    <w:rsid w:val="67609794"/>
    <w:rsid w:val="676C72EC"/>
    <w:rsid w:val="68DDB182"/>
    <w:rsid w:val="69A98657"/>
    <w:rsid w:val="69F8EBED"/>
    <w:rsid w:val="6A6A5F9F"/>
    <w:rsid w:val="6A87D2D6"/>
    <w:rsid w:val="6A983902"/>
    <w:rsid w:val="6B388721"/>
    <w:rsid w:val="6BA02660"/>
    <w:rsid w:val="6BB9D478"/>
    <w:rsid w:val="6C20DC51"/>
    <w:rsid w:val="6C3439DA"/>
    <w:rsid w:val="6D953E78"/>
    <w:rsid w:val="6DDF1BB1"/>
    <w:rsid w:val="6DF4B590"/>
    <w:rsid w:val="6E37430D"/>
    <w:rsid w:val="6EC2D704"/>
    <w:rsid w:val="6F66CC9E"/>
    <w:rsid w:val="70DF4CB6"/>
    <w:rsid w:val="7102B3AB"/>
    <w:rsid w:val="71E3CB28"/>
    <w:rsid w:val="7536A7F9"/>
    <w:rsid w:val="762F499B"/>
    <w:rsid w:val="777D3637"/>
    <w:rsid w:val="78D9E753"/>
    <w:rsid w:val="7A6D8461"/>
    <w:rsid w:val="7AA9CABE"/>
    <w:rsid w:val="7AD938E0"/>
    <w:rsid w:val="7AE9F9DE"/>
    <w:rsid w:val="7B90ACB2"/>
    <w:rsid w:val="7BB1833F"/>
    <w:rsid w:val="7BFB0E48"/>
    <w:rsid w:val="7E9669E6"/>
    <w:rsid w:val="7F84BD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6F584"/>
  <w15:docId w15:val="{7B9A07C5-8CD2-4367-9C11-326E6721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1266"/>
    <w:rPr>
      <w:rFonts w:ascii="Times New Roman" w:eastAsiaTheme="minorHAnsi" w:hAnsi="Times New Roman"/>
      <w:sz w:val="24"/>
      <w:szCs w:val="24"/>
    </w:rPr>
  </w:style>
  <w:style w:type="paragraph" w:styleId="Heading1">
    <w:name w:val="heading 1"/>
    <w:basedOn w:val="Normal"/>
    <w:next w:val="Normal"/>
    <w:link w:val="Heading1Char"/>
    <w:uiPriority w:val="9"/>
    <w:qFormat/>
    <w:rsid w:val="0061126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61126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61126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611266"/>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CD0B99"/>
    <w:pPr>
      <w:keepNext/>
      <w:keepLines/>
      <w:widowControl w:val="0"/>
      <w:spacing w:after="240"/>
      <w:outlineLvl w:val="4"/>
    </w:pPr>
    <w:rPr>
      <w:i/>
      <w:szCs w:val="20"/>
    </w:rPr>
  </w:style>
  <w:style w:type="paragraph" w:styleId="Heading6">
    <w:name w:val="heading 6"/>
    <w:basedOn w:val="Normal"/>
    <w:next w:val="Normal"/>
    <w:link w:val="Heading6Char"/>
    <w:uiPriority w:val="9"/>
    <w:semiHidden/>
    <w:unhideWhenUsed/>
    <w:qFormat/>
    <w:rsid w:val="00D3326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3326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unhideWhenUsed/>
    <w:qFormat/>
    <w:rsid w:val="004A47BC"/>
    <w:pPr>
      <w:keepNext/>
      <w:keepLines/>
      <w:widowControl w:val="0"/>
      <w:spacing w:after="240"/>
      <w:jc w:val="center"/>
      <w:outlineLvl w:val="7"/>
    </w:pPr>
    <w:rPr>
      <w:rFonts w:cs="Times New Roman (Headings CS)"/>
      <w:b/>
      <w:caps/>
      <w:color w:val="272727"/>
      <w:szCs w:val="21"/>
    </w:rPr>
  </w:style>
  <w:style w:type="paragraph" w:styleId="Heading9">
    <w:name w:val="heading 9"/>
    <w:basedOn w:val="Normal"/>
    <w:next w:val="Normal"/>
    <w:link w:val="Heading9Char"/>
    <w:uiPriority w:val="9"/>
    <w:semiHidden/>
    <w:unhideWhenUsed/>
    <w:qFormat/>
    <w:rsid w:val="00D3326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ind w:left="720"/>
    </w:pPr>
    <w:rPr>
      <w:rFonts w:asciiTheme="minorHAnsi" w:hAnsiTheme="minorHAnsi" w:cstheme="minorHAnsi"/>
      <w:sz w:val="20"/>
      <w:szCs w:val="20"/>
    </w:rPr>
  </w:style>
  <w:style w:type="paragraph" w:styleId="TOC3">
    <w:name w:val="toc 3"/>
    <w:basedOn w:val="TOC1"/>
    <w:uiPriority w:val="39"/>
    <w:qFormat/>
    <w:rsid w:val="002D2970"/>
    <w:pPr>
      <w:spacing w:before="0"/>
      <w:ind w:left="480"/>
    </w:pPr>
    <w:rPr>
      <w:bCs w:val="0"/>
      <w:iCs w:val="0"/>
      <w:szCs w:val="20"/>
    </w:rPr>
  </w:style>
  <w:style w:type="paragraph" w:styleId="TOC2">
    <w:name w:val="toc 2"/>
    <w:basedOn w:val="TOC1"/>
    <w:uiPriority w:val="39"/>
    <w:qFormat/>
    <w:rsid w:val="002D2970"/>
    <w:pPr>
      <w:ind w:left="240"/>
    </w:pPr>
    <w:rPr>
      <w:iCs w:val="0"/>
      <w:szCs w:val="22"/>
    </w:rPr>
  </w:style>
  <w:style w:type="paragraph" w:styleId="TOC1">
    <w:name w:val="toc 1"/>
    <w:basedOn w:val="Normal"/>
    <w:next w:val="Normal"/>
    <w:uiPriority w:val="39"/>
    <w:qFormat/>
    <w:rsid w:val="00D33265"/>
    <w:pPr>
      <w:spacing w:before="120"/>
    </w:pPr>
    <w:rPr>
      <w:rFonts w:cstheme="minorHAnsi"/>
      <w:bCs/>
      <w:iCs/>
    </w:rPr>
  </w:style>
  <w:style w:type="paragraph" w:customStyle="1" w:styleId="TableTitle">
    <w:name w:val="Table Title"/>
    <w:basedOn w:val="Normal"/>
    <w:next w:val="Normal"/>
    <w:qFormat/>
    <w:rsid w:val="00A64571"/>
    <w:pPr>
      <w:keepNext/>
      <w:widowControl w:val="0"/>
      <w:spacing w:after="120"/>
      <w:jc w:val="center"/>
    </w:pPr>
    <w:rPr>
      <w:b/>
      <w:szCs w:val="20"/>
    </w:rPr>
  </w:style>
  <w:style w:type="paragraph" w:customStyle="1" w:styleId="FigureCaption">
    <w:name w:val="Figure Caption"/>
    <w:basedOn w:val="Normal"/>
    <w:next w:val="BodyText1"/>
    <w:qFormat/>
    <w:rsid w:val="00277CE7"/>
    <w:pPr>
      <w:widowControl w:val="0"/>
      <w:spacing w:before="120" w:after="360"/>
      <w:jc w:val="center"/>
    </w:pPr>
    <w:rPr>
      <w:b/>
      <w:szCs w:val="20"/>
    </w:rPr>
  </w:style>
  <w:style w:type="paragraph" w:customStyle="1" w:styleId="BodyText1">
    <w:name w:val="Body Text1"/>
    <w:basedOn w:val="Normal"/>
    <w:link w:val="BodyText1Char"/>
    <w:qFormat/>
    <w:rsid w:val="00277CE7"/>
    <w:pPr>
      <w:spacing w:after="240"/>
    </w:pPr>
    <w:rPr>
      <w:szCs w:val="20"/>
    </w:rPr>
  </w:style>
  <w:style w:type="character" w:styleId="LineNumber">
    <w:name w:val="line number"/>
    <w:basedOn w:val="DefaultParagraphFont"/>
  </w:style>
  <w:style w:type="paragraph" w:customStyle="1" w:styleId="Titlepageinfo">
    <w:name w:val="Title page info"/>
    <w:basedOn w:val="Normal"/>
    <w:pPr>
      <w:widowControl w:val="0"/>
      <w:jc w:val="center"/>
    </w:pPr>
    <w:rPr>
      <w:szCs w:val="20"/>
    </w:rPr>
  </w:style>
  <w:style w:type="paragraph" w:customStyle="1" w:styleId="TOCHeading1">
    <w:name w:val="TOC Heading1"/>
    <w:basedOn w:val="Normal"/>
    <w:next w:val="Normal"/>
    <w:rsid w:val="00646D1C"/>
    <w:pPr>
      <w:widowControl w:val="0"/>
      <w:spacing w:after="360"/>
      <w:jc w:val="center"/>
    </w:pPr>
    <w:rPr>
      <w:b/>
      <w:caps/>
      <w:szCs w:val="20"/>
    </w:rPr>
  </w:style>
  <w:style w:type="paragraph" w:customStyle="1" w:styleId="TitlePageTitle">
    <w:name w:val="Title Page Title"/>
    <w:basedOn w:val="Normal"/>
    <w:rsid w:val="00605F5A"/>
    <w:pPr>
      <w:widowControl w:val="0"/>
      <w:spacing w:before="480"/>
      <w:jc w:val="center"/>
    </w:pPr>
    <w:rPr>
      <w:b/>
      <w:smallCaps/>
      <w:sz w:val="48"/>
      <w:szCs w:val="20"/>
    </w:rPr>
  </w:style>
  <w:style w:type="paragraph" w:customStyle="1" w:styleId="References">
    <w:name w:val="References"/>
    <w:basedOn w:val="Normal"/>
    <w:qFormat/>
    <w:rsid w:val="000157C5"/>
    <w:pPr>
      <w:keepLines/>
      <w:tabs>
        <w:tab w:val="left" w:pos="360"/>
        <w:tab w:val="left" w:pos="720"/>
      </w:tabs>
      <w:spacing w:after="360"/>
      <w:ind w:left="720" w:hanging="720"/>
      <w:contextualSpacing/>
    </w:pPr>
    <w:rPr>
      <w:szCs w:val="20"/>
    </w:rPr>
  </w:style>
  <w:style w:type="character" w:styleId="PageNumber">
    <w:name w:val="page number"/>
    <w:rPr>
      <w:rFonts w:ascii="Times New Roman" w:hAnsi="Times New Roman"/>
      <w:sz w:val="24"/>
    </w:rPr>
  </w:style>
  <w:style w:type="paragraph" w:styleId="TOC5">
    <w:name w:val="toc 5"/>
    <w:basedOn w:val="Normal"/>
    <w:next w:val="Normal"/>
    <w:autoRedefine/>
    <w:semiHidden/>
    <w:pPr>
      <w:ind w:left="960"/>
    </w:pPr>
    <w:rPr>
      <w:rFonts w:asciiTheme="minorHAnsi" w:hAnsiTheme="minorHAnsi" w:cstheme="minorHAnsi"/>
      <w:sz w:val="20"/>
      <w:szCs w:val="20"/>
    </w:rPr>
  </w:style>
  <w:style w:type="paragraph" w:styleId="TOC6">
    <w:name w:val="toc 6"/>
    <w:basedOn w:val="Normal"/>
    <w:next w:val="Normal"/>
    <w:autoRedefine/>
    <w:semiHidden/>
    <w:pPr>
      <w:ind w:left="1200"/>
    </w:pPr>
    <w:rPr>
      <w:rFonts w:asciiTheme="minorHAnsi" w:hAnsiTheme="minorHAnsi" w:cstheme="minorHAnsi"/>
      <w:sz w:val="20"/>
      <w:szCs w:val="20"/>
    </w:rPr>
  </w:style>
  <w:style w:type="paragraph" w:styleId="TOC7">
    <w:name w:val="toc 7"/>
    <w:basedOn w:val="Normal"/>
    <w:next w:val="Normal"/>
    <w:autoRedefine/>
    <w:semiHidden/>
    <w:pPr>
      <w:ind w:left="1440"/>
    </w:pPr>
    <w:rPr>
      <w:rFonts w:asciiTheme="minorHAnsi" w:hAnsiTheme="minorHAnsi" w:cstheme="minorHAnsi"/>
      <w:sz w:val="20"/>
      <w:szCs w:val="20"/>
    </w:rPr>
  </w:style>
  <w:style w:type="paragraph" w:styleId="TOC8">
    <w:name w:val="toc 8"/>
    <w:basedOn w:val="Normal"/>
    <w:next w:val="Normal"/>
    <w:autoRedefine/>
    <w:semiHidden/>
    <w:pPr>
      <w:ind w:left="1680"/>
    </w:pPr>
    <w:rPr>
      <w:rFonts w:asciiTheme="minorHAnsi" w:hAnsiTheme="minorHAnsi" w:cstheme="minorHAnsi"/>
      <w:sz w:val="20"/>
      <w:szCs w:val="20"/>
    </w:rPr>
  </w:style>
  <w:style w:type="paragraph" w:styleId="TOC9">
    <w:name w:val="toc 9"/>
    <w:basedOn w:val="Normal"/>
    <w:next w:val="Normal"/>
    <w:autoRedefine/>
    <w:semiHidden/>
    <w:pPr>
      <w:ind w:left="1920"/>
    </w:pPr>
    <w:rPr>
      <w:rFonts w:asciiTheme="minorHAnsi" w:hAnsiTheme="minorHAnsi" w:cstheme="minorHAnsi"/>
      <w:sz w:val="20"/>
      <w:szCs w:val="20"/>
    </w:rPr>
  </w:style>
  <w:style w:type="paragraph" w:customStyle="1" w:styleId="Equation">
    <w:name w:val="Equation"/>
    <w:basedOn w:val="BodyText1"/>
    <w:next w:val="BodyText1"/>
    <w:qFormat/>
    <w:rsid w:val="0075607C"/>
    <w:pPr>
      <w:tabs>
        <w:tab w:val="right" w:pos="9360"/>
      </w:tabs>
    </w:pPr>
  </w:style>
  <w:style w:type="paragraph" w:styleId="TableofFigures">
    <w:name w:val="table of figures"/>
    <w:basedOn w:val="Normal"/>
    <w:next w:val="Normal"/>
    <w:uiPriority w:val="99"/>
    <w:unhideWhenUsed/>
    <w:rsid w:val="00611266"/>
    <w:pPr>
      <w:ind w:left="576" w:right="576" w:hanging="576"/>
    </w:pPr>
  </w:style>
  <w:style w:type="paragraph" w:styleId="ListNumber">
    <w:name w:val="List Number"/>
    <w:basedOn w:val="Normal"/>
    <w:qFormat/>
    <w:rsid w:val="000A0452"/>
    <w:pPr>
      <w:widowControl w:val="0"/>
      <w:numPr>
        <w:numId w:val="2"/>
      </w:numPr>
      <w:tabs>
        <w:tab w:val="left" w:pos="1080"/>
      </w:tabs>
      <w:spacing w:after="360"/>
      <w:contextualSpacing/>
    </w:pPr>
    <w:rPr>
      <w:szCs w:val="20"/>
    </w:rPr>
  </w:style>
  <w:style w:type="paragraph" w:styleId="ListBullet">
    <w:name w:val="List Bullet"/>
    <w:basedOn w:val="Normal"/>
    <w:qFormat/>
    <w:rsid w:val="006A34F5"/>
    <w:pPr>
      <w:widowControl w:val="0"/>
      <w:numPr>
        <w:numId w:val="1"/>
      </w:numPr>
      <w:tabs>
        <w:tab w:val="clear" w:pos="360"/>
        <w:tab w:val="num" w:pos="-1080"/>
      </w:tabs>
      <w:spacing w:after="240"/>
      <w:contextualSpacing/>
    </w:pPr>
    <w:rPr>
      <w:szCs w:val="20"/>
    </w:rPr>
  </w:style>
  <w:style w:type="paragraph" w:customStyle="1" w:styleId="TableNote">
    <w:name w:val="Table Note"/>
    <w:basedOn w:val="Normal"/>
    <w:next w:val="BodyText1"/>
    <w:qFormat/>
    <w:rsid w:val="00A64571"/>
    <w:pPr>
      <w:widowControl w:val="0"/>
      <w:spacing w:before="80" w:after="360"/>
      <w:contextualSpacing/>
      <w:jc w:val="center"/>
    </w:pPr>
    <w:rPr>
      <w:sz w:val="20"/>
      <w:szCs w:val="20"/>
    </w:rPr>
  </w:style>
  <w:style w:type="paragraph" w:customStyle="1" w:styleId="Figure">
    <w:name w:val="Figure"/>
    <w:basedOn w:val="BodyText1"/>
    <w:next w:val="FigureCaption"/>
    <w:qFormat/>
    <w:rsid w:val="007C5742"/>
    <w:pPr>
      <w:keepNext/>
      <w:spacing w:after="0"/>
      <w:jc w:val="center"/>
    </w:pPr>
    <w:rPr>
      <w:noProof/>
      <w:color w:val="FFC000"/>
    </w:rPr>
  </w:style>
  <w:style w:type="character" w:styleId="Hyperlink">
    <w:name w:val="Hyperlink"/>
    <w:basedOn w:val="DefaultParagraphFont"/>
    <w:uiPriority w:val="99"/>
    <w:unhideWhenUsed/>
    <w:rsid w:val="00611266"/>
    <w:rPr>
      <w:color w:val="0563C1" w:themeColor="hyperlink"/>
      <w:u w:val="single"/>
    </w:rPr>
  </w:style>
  <w:style w:type="character" w:styleId="CommentReference">
    <w:name w:val="annotation reference"/>
    <w:uiPriority w:val="99"/>
    <w:unhideWhenUsed/>
    <w:rsid w:val="00040A47"/>
    <w:rPr>
      <w:sz w:val="16"/>
      <w:szCs w:val="16"/>
    </w:rPr>
  </w:style>
  <w:style w:type="paragraph" w:styleId="CommentText">
    <w:name w:val="annotation text"/>
    <w:basedOn w:val="Normal"/>
    <w:link w:val="CommentTextChar"/>
    <w:uiPriority w:val="99"/>
    <w:unhideWhenUsed/>
    <w:rsid w:val="00611266"/>
    <w:rPr>
      <w:sz w:val="20"/>
      <w:szCs w:val="20"/>
    </w:rPr>
  </w:style>
  <w:style w:type="character" w:customStyle="1" w:styleId="CommentTextChar">
    <w:name w:val="Comment Text Char"/>
    <w:basedOn w:val="DefaultParagraphFont"/>
    <w:link w:val="CommentText"/>
    <w:uiPriority w:val="99"/>
    <w:rsid w:val="00611266"/>
    <w:rPr>
      <w:rFonts w:ascii="Times New Roman" w:eastAsiaTheme="minorHAnsi" w:hAnsi="Times New Roman"/>
    </w:rPr>
  </w:style>
  <w:style w:type="paragraph" w:styleId="CommentSubject">
    <w:name w:val="annotation subject"/>
    <w:basedOn w:val="CommentText"/>
    <w:next w:val="CommentText"/>
    <w:link w:val="CommentSubjectChar"/>
    <w:uiPriority w:val="99"/>
    <w:semiHidden/>
    <w:unhideWhenUsed/>
    <w:rsid w:val="00040A47"/>
    <w:rPr>
      <w:b/>
      <w:bCs/>
    </w:rPr>
  </w:style>
  <w:style w:type="character" w:customStyle="1" w:styleId="CommentSubjectChar">
    <w:name w:val="Comment Subject Char"/>
    <w:link w:val="CommentSubject"/>
    <w:uiPriority w:val="99"/>
    <w:semiHidden/>
    <w:rsid w:val="00040A47"/>
    <w:rPr>
      <w:rFonts w:ascii="Times New Roman" w:hAnsi="Times New Roman"/>
      <w:b/>
      <w:bCs/>
    </w:rPr>
  </w:style>
  <w:style w:type="paragraph" w:styleId="BalloonText">
    <w:name w:val="Balloon Text"/>
    <w:basedOn w:val="Normal"/>
    <w:link w:val="BalloonTextChar"/>
    <w:uiPriority w:val="99"/>
    <w:semiHidden/>
    <w:unhideWhenUsed/>
    <w:rsid w:val="00040A47"/>
    <w:pPr>
      <w:widowControl w:val="0"/>
    </w:pPr>
    <w:rPr>
      <w:rFonts w:ascii="Tahoma" w:hAnsi="Tahoma" w:cs="Tahoma"/>
      <w:sz w:val="16"/>
      <w:szCs w:val="16"/>
    </w:rPr>
  </w:style>
  <w:style w:type="character" w:customStyle="1" w:styleId="BalloonTextChar">
    <w:name w:val="Balloon Text Char"/>
    <w:link w:val="BalloonText"/>
    <w:uiPriority w:val="99"/>
    <w:semiHidden/>
    <w:rsid w:val="00040A47"/>
    <w:rPr>
      <w:rFonts w:ascii="Tahoma" w:hAnsi="Tahoma" w:cs="Tahoma"/>
      <w:sz w:val="16"/>
      <w:szCs w:val="16"/>
    </w:rPr>
  </w:style>
  <w:style w:type="paragraph" w:styleId="Header">
    <w:name w:val="header"/>
    <w:basedOn w:val="Normal"/>
    <w:link w:val="HeaderChar"/>
    <w:uiPriority w:val="99"/>
    <w:unhideWhenUsed/>
    <w:rsid w:val="00611266"/>
    <w:pPr>
      <w:tabs>
        <w:tab w:val="center" w:pos="4680"/>
        <w:tab w:val="right" w:pos="9360"/>
      </w:tabs>
    </w:pPr>
  </w:style>
  <w:style w:type="character" w:customStyle="1" w:styleId="HeaderChar">
    <w:name w:val="Header Char"/>
    <w:basedOn w:val="DefaultParagraphFont"/>
    <w:link w:val="Header"/>
    <w:uiPriority w:val="99"/>
    <w:rsid w:val="00611266"/>
    <w:rPr>
      <w:rFonts w:ascii="Times New Roman" w:eastAsiaTheme="minorHAnsi" w:hAnsi="Times New Roman"/>
      <w:sz w:val="24"/>
      <w:szCs w:val="24"/>
    </w:rPr>
  </w:style>
  <w:style w:type="paragraph" w:styleId="Footer">
    <w:name w:val="footer"/>
    <w:basedOn w:val="Normal"/>
    <w:link w:val="FooterChar"/>
    <w:uiPriority w:val="99"/>
    <w:unhideWhenUsed/>
    <w:rsid w:val="00611266"/>
    <w:pPr>
      <w:tabs>
        <w:tab w:val="center" w:pos="4680"/>
        <w:tab w:val="right" w:pos="9360"/>
      </w:tabs>
    </w:pPr>
  </w:style>
  <w:style w:type="character" w:customStyle="1" w:styleId="FooterChar">
    <w:name w:val="Footer Char"/>
    <w:basedOn w:val="DefaultParagraphFont"/>
    <w:link w:val="Footer"/>
    <w:uiPriority w:val="99"/>
    <w:rsid w:val="00611266"/>
    <w:rPr>
      <w:rFonts w:ascii="Times New Roman" w:eastAsiaTheme="minorHAnsi" w:hAnsi="Times New Roman"/>
      <w:sz w:val="24"/>
      <w:szCs w:val="24"/>
    </w:rPr>
  </w:style>
  <w:style w:type="character" w:styleId="FollowedHyperlink">
    <w:name w:val="FollowedHyperlink"/>
    <w:uiPriority w:val="99"/>
    <w:semiHidden/>
    <w:unhideWhenUsed/>
    <w:rsid w:val="00B70CA0"/>
    <w:rPr>
      <w:color w:val="800080"/>
      <w:u w:val="single"/>
    </w:rPr>
  </w:style>
  <w:style w:type="character" w:customStyle="1" w:styleId="Heading1Char">
    <w:name w:val="Heading 1 Char"/>
    <w:basedOn w:val="DefaultParagraphFont"/>
    <w:link w:val="Heading1"/>
    <w:uiPriority w:val="9"/>
    <w:rsid w:val="0061126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611266"/>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611266"/>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rsid w:val="00611266"/>
    <w:rPr>
      <w:rFonts w:asciiTheme="majorHAnsi" w:eastAsiaTheme="majorEastAsia" w:hAnsiTheme="majorHAnsi" w:cstheme="majorBidi"/>
      <w:b/>
      <w:bCs/>
      <w:i/>
      <w:iCs/>
      <w:color w:val="4472C4" w:themeColor="accent1"/>
      <w:sz w:val="24"/>
      <w:szCs w:val="24"/>
    </w:rPr>
  </w:style>
  <w:style w:type="paragraph" w:customStyle="1" w:styleId="BodyText2">
    <w:name w:val="Body Text2"/>
    <w:basedOn w:val="Normal"/>
    <w:rsid w:val="00707B4F"/>
    <w:pPr>
      <w:spacing w:after="240"/>
    </w:pPr>
    <w:rPr>
      <w:sz w:val="22"/>
      <w:szCs w:val="20"/>
    </w:rPr>
  </w:style>
  <w:style w:type="paragraph" w:customStyle="1" w:styleId="title-page-single">
    <w:name w:val="title-page-single"/>
    <w:unhideWhenUsed/>
    <w:rsid w:val="00B46EC9"/>
    <w:pPr>
      <w:jc w:val="center"/>
    </w:pPr>
    <w:rPr>
      <w:rFonts w:ascii="Times New Roman" w:hAnsi="Times New Roman"/>
      <w:sz w:val="24"/>
      <w:szCs w:val="24"/>
    </w:rPr>
  </w:style>
  <w:style w:type="paragraph" w:customStyle="1" w:styleId="Figureattribution">
    <w:name w:val="Figure attribution"/>
    <w:basedOn w:val="Normal"/>
    <w:qFormat/>
    <w:rsid w:val="00055AC5"/>
    <w:pPr>
      <w:keepNext/>
      <w:keepLines/>
      <w:widowControl w:val="0"/>
      <w:spacing w:before="40" w:after="80"/>
      <w:contextualSpacing/>
    </w:pPr>
    <w:rPr>
      <w:sz w:val="20"/>
      <w:szCs w:val="20"/>
    </w:rPr>
  </w:style>
  <w:style w:type="paragraph" w:customStyle="1" w:styleId="FigureNote">
    <w:name w:val="Figure Note"/>
    <w:basedOn w:val="TableNote"/>
    <w:next w:val="FigureCaption"/>
    <w:rsid w:val="006E515F"/>
    <w:pPr>
      <w:keepNext/>
      <w:keepLines/>
      <w:spacing w:before="40" w:after="80"/>
      <w:ind w:left="720" w:right="720"/>
    </w:pPr>
  </w:style>
  <w:style w:type="character" w:customStyle="1" w:styleId="BodyText1Char">
    <w:name w:val="Body Text1 Char"/>
    <w:link w:val="BodyText1"/>
    <w:locked/>
    <w:rsid w:val="00277CE7"/>
    <w:rPr>
      <w:rFonts w:ascii="Times New Roman" w:hAnsi="Times New Roman"/>
      <w:sz w:val="24"/>
    </w:rPr>
  </w:style>
  <w:style w:type="paragraph" w:customStyle="1" w:styleId="Default">
    <w:name w:val="Default"/>
    <w:rsid w:val="00DE48A2"/>
    <w:pPr>
      <w:autoSpaceDE w:val="0"/>
      <w:autoSpaceDN w:val="0"/>
      <w:adjustRightInd w:val="0"/>
    </w:pPr>
    <w:rPr>
      <w:rFonts w:ascii="Times New Roman" w:hAnsi="Times New Roman"/>
      <w:color w:val="000000"/>
      <w:sz w:val="24"/>
      <w:szCs w:val="24"/>
    </w:rPr>
  </w:style>
  <w:style w:type="paragraph" w:styleId="Caption">
    <w:name w:val="caption"/>
    <w:basedOn w:val="FHWACaptionFigure"/>
    <w:next w:val="Normal"/>
    <w:uiPriority w:val="35"/>
    <w:unhideWhenUsed/>
    <w:qFormat/>
    <w:rsid w:val="00611266"/>
    <w:rPr>
      <w:rFonts w:ascii="Times New Roman Bold" w:hAnsi="Times New Roman Bold"/>
      <w:iCs/>
      <w:szCs w:val="18"/>
    </w:rPr>
  </w:style>
  <w:style w:type="character" w:customStyle="1" w:styleId="Heading5Char">
    <w:name w:val="Heading 5 Char"/>
    <w:link w:val="Heading5"/>
    <w:uiPriority w:val="9"/>
    <w:rsid w:val="00CD0B99"/>
    <w:rPr>
      <w:rFonts w:ascii="Times New Roman" w:eastAsia="Times New Roman" w:hAnsi="Times New Roman" w:cs="Times New Roman"/>
      <w:i/>
      <w:sz w:val="24"/>
    </w:rPr>
  </w:style>
  <w:style w:type="character" w:styleId="UnresolvedMention">
    <w:name w:val="Unresolved Mention"/>
    <w:uiPriority w:val="99"/>
    <w:unhideWhenUsed/>
    <w:rsid w:val="00C7727A"/>
    <w:rPr>
      <w:color w:val="605E5C"/>
      <w:shd w:val="clear" w:color="auto" w:fill="E1DFDD"/>
    </w:rPr>
  </w:style>
  <w:style w:type="character" w:customStyle="1" w:styleId="Heading8Char">
    <w:name w:val="Heading 8 Char"/>
    <w:link w:val="Heading8"/>
    <w:uiPriority w:val="9"/>
    <w:rsid w:val="004A47BC"/>
    <w:rPr>
      <w:rFonts w:ascii="Times New Roman" w:eastAsia="Times New Roman" w:hAnsi="Times New Roman" w:cs="Times New Roman (Headings CS)"/>
      <w:b/>
      <w:caps/>
      <w:color w:val="272727"/>
      <w:sz w:val="24"/>
      <w:szCs w:val="21"/>
    </w:rPr>
  </w:style>
  <w:style w:type="paragraph" w:customStyle="1" w:styleId="TRBBody">
    <w:name w:val="TRB Body"/>
    <w:basedOn w:val="Normal"/>
    <w:link w:val="TRBBodyChar"/>
    <w:qFormat/>
    <w:rsid w:val="00EA0AD8"/>
  </w:style>
  <w:style w:type="character" w:customStyle="1" w:styleId="TRBBodyChar">
    <w:name w:val="TRB Body Char"/>
    <w:link w:val="TRBBody"/>
    <w:rsid w:val="00EA0AD8"/>
    <w:rPr>
      <w:rFonts w:ascii="Times New Roman" w:hAnsi="Times New Roman" w:cs="Times New Roman"/>
      <w:sz w:val="24"/>
      <w:szCs w:val="24"/>
    </w:rPr>
  </w:style>
  <w:style w:type="table" w:styleId="TableGrid">
    <w:name w:val="Table Grid"/>
    <w:basedOn w:val="TableNormal"/>
    <w:uiPriority w:val="39"/>
    <w:rsid w:val="00611266"/>
    <w:rPr>
      <w:rFonts w:ascii="Times New Roman" w:eastAsiaTheme="minorHAnsi"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454AF"/>
    <w:pPr>
      <w:numPr>
        <w:ilvl w:val="1"/>
      </w:numPr>
      <w:spacing w:after="160" w:line="259" w:lineRule="auto"/>
    </w:pPr>
    <w:rPr>
      <w:rFonts w:ascii="Calibri" w:hAnsi="Calibri"/>
      <w:color w:val="5A5A5A"/>
      <w:spacing w:val="15"/>
      <w:sz w:val="22"/>
      <w:szCs w:val="22"/>
      <w:lang w:eastAsia="zh-CN"/>
    </w:rPr>
  </w:style>
  <w:style w:type="character" w:customStyle="1" w:styleId="SubtitleChar">
    <w:name w:val="Subtitle Char"/>
    <w:link w:val="Subtitle"/>
    <w:uiPriority w:val="11"/>
    <w:rsid w:val="00E454AF"/>
    <w:rPr>
      <w:rFonts w:ascii="Calibri" w:eastAsia="Times New Roman" w:hAnsi="Calibri" w:cs="Times New Roman"/>
      <w:color w:val="5A5A5A"/>
      <w:spacing w:val="15"/>
      <w:sz w:val="22"/>
      <w:szCs w:val="22"/>
      <w:lang w:eastAsia="zh-CN"/>
    </w:rPr>
  </w:style>
  <w:style w:type="paragraph" w:styleId="ListParagraph">
    <w:name w:val="List Paragraph"/>
    <w:basedOn w:val="Normal"/>
    <w:uiPriority w:val="34"/>
    <w:qFormat/>
    <w:rsid w:val="00321E5C"/>
    <w:pPr>
      <w:ind w:left="720"/>
      <w:contextualSpacing/>
    </w:pPr>
    <w:rPr>
      <w:rFonts w:ascii="Calibri" w:eastAsia="Calibri" w:hAnsi="Calibri"/>
    </w:rPr>
  </w:style>
  <w:style w:type="character" w:styleId="PlaceholderText">
    <w:name w:val="Placeholder Text"/>
    <w:uiPriority w:val="99"/>
    <w:semiHidden/>
    <w:rsid w:val="00321E5C"/>
    <w:rPr>
      <w:color w:val="808080"/>
    </w:rPr>
  </w:style>
  <w:style w:type="paragraph" w:styleId="NormalWeb">
    <w:name w:val="Normal (Web)"/>
    <w:basedOn w:val="Normal"/>
    <w:uiPriority w:val="99"/>
    <w:semiHidden/>
    <w:unhideWhenUsed/>
    <w:rsid w:val="00321E5C"/>
    <w:pPr>
      <w:spacing w:before="100" w:beforeAutospacing="1" w:after="100" w:afterAutospacing="1"/>
    </w:pPr>
  </w:style>
  <w:style w:type="table" w:styleId="PlainTable2">
    <w:name w:val="Plain Table 2"/>
    <w:basedOn w:val="TableNormal"/>
    <w:uiPriority w:val="42"/>
    <w:rsid w:val="004B36E7"/>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odyText">
    <w:name w:val="Body Text"/>
    <w:basedOn w:val="Normal"/>
    <w:link w:val="BodyTextChar"/>
    <w:rsid w:val="004B36E7"/>
    <w:pPr>
      <w:suppressAutoHyphens/>
      <w:spacing w:after="140" w:line="276" w:lineRule="auto"/>
    </w:pPr>
    <w:rPr>
      <w:rFonts w:ascii="Calibri" w:eastAsia="Calibri" w:hAnsi="Calibri" w:cs="Calibri"/>
      <w:sz w:val="22"/>
      <w:szCs w:val="22"/>
      <w:lang w:eastAsia="zh-CN" w:bidi="hi-IN"/>
    </w:rPr>
  </w:style>
  <w:style w:type="character" w:customStyle="1" w:styleId="BodyTextChar">
    <w:name w:val="Body Text Char"/>
    <w:link w:val="BodyText"/>
    <w:rsid w:val="004B36E7"/>
    <w:rPr>
      <w:rFonts w:ascii="Calibri" w:eastAsia="Calibri" w:hAnsi="Calibri" w:cs="Calibri"/>
      <w:sz w:val="22"/>
      <w:szCs w:val="22"/>
      <w:lang w:eastAsia="zh-CN" w:bidi="hi-IN"/>
    </w:rPr>
  </w:style>
  <w:style w:type="paragraph" w:styleId="Revision">
    <w:name w:val="Revision"/>
    <w:hidden/>
    <w:uiPriority w:val="99"/>
    <w:semiHidden/>
    <w:rsid w:val="004B36E7"/>
    <w:rPr>
      <w:rFonts w:ascii="Times New Roman" w:hAnsi="Times New Roman"/>
      <w:sz w:val="24"/>
    </w:rPr>
  </w:style>
  <w:style w:type="character" w:styleId="Mention">
    <w:name w:val="Mention"/>
    <w:uiPriority w:val="99"/>
    <w:unhideWhenUsed/>
    <w:rsid w:val="001F7640"/>
    <w:rPr>
      <w:color w:val="2B579A"/>
      <w:shd w:val="clear" w:color="auto" w:fill="E1DFDD"/>
    </w:rPr>
  </w:style>
  <w:style w:type="paragraph" w:customStyle="1" w:styleId="paragraph">
    <w:name w:val="paragraph"/>
    <w:basedOn w:val="Normal"/>
    <w:rsid w:val="0049335C"/>
    <w:pPr>
      <w:spacing w:before="100" w:beforeAutospacing="1" w:after="100" w:afterAutospacing="1"/>
    </w:pPr>
  </w:style>
  <w:style w:type="character" w:customStyle="1" w:styleId="normaltextrun">
    <w:name w:val="normaltextrun"/>
    <w:basedOn w:val="DefaultParagraphFont"/>
    <w:rsid w:val="0049335C"/>
  </w:style>
  <w:style w:type="character" w:customStyle="1" w:styleId="eop">
    <w:name w:val="eop"/>
    <w:basedOn w:val="DefaultParagraphFont"/>
    <w:rsid w:val="0049335C"/>
  </w:style>
  <w:style w:type="table" w:customStyle="1" w:styleId="TableGrid1">
    <w:name w:val="Table Grid1"/>
    <w:basedOn w:val="TableNormal"/>
    <w:next w:val="TableGrid"/>
    <w:uiPriority w:val="39"/>
    <w:rsid w:val="00F11E63"/>
    <w:rPr>
      <w:rFonts w:ascii="Calibri" w:eastAsia="Malgun Gothic"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11E63"/>
    <w:rPr>
      <w:rFonts w:ascii="Calibri" w:eastAsia="Malgun Gothic"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1E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11E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11E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11E63"/>
    <w:rPr>
      <w:rFonts w:ascii="Times New Roman" w:eastAsia="Calibri"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Sub-Caption">
    <w:name w:val="Figure Sub-Caption"/>
    <w:basedOn w:val="Figureattribution"/>
    <w:qFormat/>
    <w:rsid w:val="00EC0348"/>
    <w:pPr>
      <w:spacing w:before="0" w:after="240"/>
    </w:pPr>
    <w:rPr>
      <w:sz w:val="24"/>
    </w:rPr>
  </w:style>
  <w:style w:type="paragraph" w:customStyle="1" w:styleId="FigureSCNoSpace">
    <w:name w:val="Figure SC No Space"/>
    <w:basedOn w:val="FigureSub-Caption"/>
    <w:qFormat/>
    <w:rsid w:val="00EC0348"/>
    <w:pPr>
      <w:spacing w:after="0"/>
    </w:pPr>
  </w:style>
  <w:style w:type="paragraph" w:customStyle="1" w:styleId="REFUsed">
    <w:name w:val="REF Used"/>
    <w:basedOn w:val="References"/>
    <w:qFormat/>
    <w:rsid w:val="00BD4F6D"/>
    <w:rPr>
      <w:color w:val="00B0F0"/>
      <w:shd w:val="clear" w:color="auto" w:fill="FFFFFF"/>
    </w:rPr>
  </w:style>
  <w:style w:type="paragraph" w:customStyle="1" w:styleId="RefNumbered">
    <w:name w:val="Ref Numbered"/>
    <w:basedOn w:val="Normal"/>
    <w:qFormat/>
    <w:rsid w:val="004B5380"/>
    <w:pPr>
      <w:numPr>
        <w:numId w:val="8"/>
      </w:numPr>
    </w:pPr>
  </w:style>
  <w:style w:type="paragraph" w:styleId="BodyTextIndent">
    <w:name w:val="Body Text Indent"/>
    <w:basedOn w:val="Normal"/>
    <w:link w:val="BodyTextIndentChar"/>
    <w:uiPriority w:val="99"/>
    <w:semiHidden/>
    <w:unhideWhenUsed/>
    <w:rsid w:val="00611266"/>
    <w:pPr>
      <w:spacing w:after="120"/>
      <w:ind w:left="360"/>
    </w:pPr>
  </w:style>
  <w:style w:type="character" w:customStyle="1" w:styleId="BodyTextIndentChar">
    <w:name w:val="Body Text Indent Char"/>
    <w:basedOn w:val="DefaultParagraphFont"/>
    <w:link w:val="BodyTextIndent"/>
    <w:uiPriority w:val="99"/>
    <w:semiHidden/>
    <w:rsid w:val="00611266"/>
    <w:rPr>
      <w:rFonts w:ascii="Times New Roman" w:eastAsiaTheme="minorHAnsi" w:hAnsi="Times New Roman"/>
      <w:sz w:val="24"/>
      <w:szCs w:val="24"/>
    </w:rPr>
  </w:style>
  <w:style w:type="paragraph" w:customStyle="1" w:styleId="FHWACaptionFigure">
    <w:name w:val="FHWA Caption: Figure"/>
    <w:basedOn w:val="Normal"/>
    <w:next w:val="Normal"/>
    <w:link w:val="FHWACaptionFigureChar"/>
    <w:qFormat/>
    <w:rsid w:val="00611266"/>
    <w:pPr>
      <w:spacing w:before="120" w:after="240"/>
      <w:jc w:val="center"/>
    </w:pPr>
    <w:rPr>
      <w:rFonts w:eastAsia="Times New Roman"/>
      <w:b/>
    </w:rPr>
  </w:style>
  <w:style w:type="character" w:customStyle="1" w:styleId="FHWACaptionFigureChar">
    <w:name w:val="FHWA Caption: Figure Char"/>
    <w:link w:val="FHWACaptionFigure"/>
    <w:rsid w:val="00611266"/>
    <w:rPr>
      <w:rFonts w:ascii="Times New Roman" w:hAnsi="Times New Roman"/>
      <w:b/>
      <w:sz w:val="24"/>
      <w:szCs w:val="24"/>
    </w:rPr>
  </w:style>
  <w:style w:type="paragraph" w:customStyle="1" w:styleId="FHWABody">
    <w:name w:val="FHWA Body"/>
    <w:qFormat/>
    <w:rsid w:val="00611266"/>
    <w:pPr>
      <w:spacing w:before="240" w:after="240"/>
    </w:pPr>
    <w:rPr>
      <w:rFonts w:ascii="Times New Roman" w:eastAsia="Batang" w:hAnsi="Times New Roman"/>
      <w:sz w:val="24"/>
      <w:szCs w:val="24"/>
    </w:rPr>
  </w:style>
  <w:style w:type="paragraph" w:customStyle="1" w:styleId="FHWABibliography">
    <w:name w:val="FHWA Bibliography"/>
    <w:basedOn w:val="FHWABody"/>
    <w:rsid w:val="00611266"/>
    <w:pPr>
      <w:ind w:left="720" w:hanging="720"/>
    </w:pPr>
  </w:style>
  <w:style w:type="paragraph" w:customStyle="1" w:styleId="FHWABlockQuote">
    <w:name w:val="FHWA Block Quote"/>
    <w:basedOn w:val="FHWABody"/>
    <w:next w:val="FHWABody"/>
    <w:qFormat/>
    <w:rsid w:val="00611266"/>
    <w:pPr>
      <w:ind w:left="720"/>
    </w:pPr>
  </w:style>
  <w:style w:type="paragraph" w:customStyle="1" w:styleId="FHWABulletLast">
    <w:name w:val="FHWA Bullet Last"/>
    <w:basedOn w:val="Normal"/>
    <w:next w:val="FHWABody"/>
    <w:qFormat/>
    <w:rsid w:val="00611266"/>
    <w:pPr>
      <w:numPr>
        <w:numId w:val="9"/>
      </w:numPr>
      <w:tabs>
        <w:tab w:val="left" w:pos="360"/>
      </w:tabs>
      <w:spacing w:after="240"/>
    </w:pPr>
    <w:rPr>
      <w:rFonts w:eastAsia="Times New Roman"/>
      <w:bCs/>
    </w:rPr>
  </w:style>
  <w:style w:type="paragraph" w:customStyle="1" w:styleId="FHWABulletDouble">
    <w:name w:val="FHWA Bullet Double"/>
    <w:basedOn w:val="FHWABulletLast"/>
    <w:qFormat/>
    <w:rsid w:val="00A264FF"/>
    <w:pPr>
      <w:numPr>
        <w:numId w:val="10"/>
      </w:numPr>
    </w:pPr>
  </w:style>
  <w:style w:type="paragraph" w:customStyle="1" w:styleId="FHWABulletSingle">
    <w:name w:val="FHWA Bullet Single"/>
    <w:basedOn w:val="Normal"/>
    <w:qFormat/>
    <w:rsid w:val="00611266"/>
    <w:pPr>
      <w:numPr>
        <w:numId w:val="11"/>
      </w:numPr>
      <w:tabs>
        <w:tab w:val="left" w:pos="360"/>
      </w:tabs>
      <w:contextualSpacing/>
    </w:pPr>
    <w:rPr>
      <w:rFonts w:eastAsia="Times New Roman"/>
      <w:bCs/>
    </w:rPr>
  </w:style>
  <w:style w:type="paragraph" w:customStyle="1" w:styleId="FHWACaptionSubfigure">
    <w:name w:val="FHWA Caption: Subfigure"/>
    <w:basedOn w:val="FHWABody"/>
    <w:next w:val="FHWABody"/>
    <w:autoRedefine/>
    <w:qFormat/>
    <w:rsid w:val="00611266"/>
    <w:pPr>
      <w:keepNext/>
      <w:spacing w:before="120" w:after="120"/>
      <w:jc w:val="center"/>
    </w:pPr>
  </w:style>
  <w:style w:type="paragraph" w:customStyle="1" w:styleId="FHWACaptionTable">
    <w:name w:val="FHWA Caption: Table"/>
    <w:basedOn w:val="Normal"/>
    <w:next w:val="FHWABody"/>
    <w:link w:val="FHWACaptionTableChar"/>
    <w:qFormat/>
    <w:rsid w:val="00611266"/>
    <w:pPr>
      <w:keepNext/>
      <w:spacing w:before="240" w:after="120"/>
      <w:jc w:val="center"/>
    </w:pPr>
    <w:rPr>
      <w:rFonts w:eastAsia="Times New Roman"/>
      <w:b/>
      <w:bCs/>
      <w:szCs w:val="18"/>
    </w:rPr>
  </w:style>
  <w:style w:type="character" w:customStyle="1" w:styleId="FHWACaptionTableChar">
    <w:name w:val="FHWA Caption: Table Char"/>
    <w:link w:val="FHWACaptionTable"/>
    <w:rsid w:val="00611266"/>
    <w:rPr>
      <w:rFonts w:ascii="Times New Roman" w:hAnsi="Times New Roman"/>
      <w:b/>
      <w:bCs/>
      <w:sz w:val="24"/>
      <w:szCs w:val="18"/>
    </w:rPr>
  </w:style>
  <w:style w:type="paragraph" w:customStyle="1" w:styleId="FHWAChapterHeading">
    <w:name w:val="FHWA Chapter Heading"/>
    <w:basedOn w:val="Heading1"/>
    <w:next w:val="FHWABody"/>
    <w:qFormat/>
    <w:rsid w:val="00611266"/>
    <w:pPr>
      <w:keepNext w:val="0"/>
      <w:keepLines w:val="0"/>
      <w:suppressLineNumbers/>
      <w:spacing w:before="0" w:after="480"/>
      <w:jc w:val="center"/>
    </w:pPr>
    <w:rPr>
      <w:rFonts w:ascii="Times New Roman Bold" w:eastAsia="Times New Roman" w:hAnsi="Times New Roman Bold" w:cs="Times New Roman"/>
      <w:bCs w:val="0"/>
      <w:caps/>
      <w:color w:val="auto"/>
      <w:sz w:val="24"/>
      <w:szCs w:val="24"/>
    </w:rPr>
  </w:style>
  <w:style w:type="paragraph" w:customStyle="1" w:styleId="FHWAFigure">
    <w:name w:val="FHWA Figure"/>
    <w:basedOn w:val="FHWABody"/>
    <w:next w:val="Normal"/>
    <w:autoRedefine/>
    <w:qFormat/>
    <w:rsid w:val="0052239D"/>
    <w:pPr>
      <w:keepNext/>
      <w:spacing w:after="0"/>
      <w:jc w:val="center"/>
    </w:pPr>
    <w:rPr>
      <w:color w:val="00B050"/>
    </w:rPr>
  </w:style>
  <w:style w:type="paragraph" w:customStyle="1" w:styleId="FHWAFootnote">
    <w:name w:val="FHWA Footnote"/>
    <w:basedOn w:val="FHWABody"/>
    <w:rsid w:val="00611266"/>
    <w:pPr>
      <w:spacing w:before="0" w:after="0"/>
      <w:ind w:firstLine="360"/>
    </w:pPr>
    <w:rPr>
      <w:sz w:val="20"/>
    </w:rPr>
  </w:style>
  <w:style w:type="paragraph" w:customStyle="1" w:styleId="FHWAH1">
    <w:name w:val="FHWA H1"/>
    <w:basedOn w:val="Heading2"/>
    <w:next w:val="FHWABody"/>
    <w:qFormat/>
    <w:rsid w:val="00611266"/>
    <w:pPr>
      <w:keepLines w:val="0"/>
      <w:spacing w:before="240" w:after="240"/>
    </w:pPr>
    <w:rPr>
      <w:rFonts w:ascii="Times New Roman Bold" w:eastAsia="Times New Roman" w:hAnsi="Times New Roman Bold" w:cs="Times New Roman"/>
      <w:bCs w:val="0"/>
      <w:caps/>
      <w:color w:val="auto"/>
      <w:sz w:val="24"/>
      <w:szCs w:val="24"/>
    </w:rPr>
  </w:style>
  <w:style w:type="paragraph" w:customStyle="1" w:styleId="FHWAH2">
    <w:name w:val="FHWA H2"/>
    <w:basedOn w:val="Heading3"/>
    <w:next w:val="FHWABody"/>
    <w:qFormat/>
    <w:rsid w:val="00611266"/>
    <w:pPr>
      <w:spacing w:before="240" w:after="240"/>
    </w:pPr>
    <w:rPr>
      <w:rFonts w:ascii="Times New Roman" w:eastAsia="Times New Roman" w:hAnsi="Times New Roman" w:cs="Times New Roman"/>
      <w:color w:val="auto"/>
    </w:rPr>
  </w:style>
  <w:style w:type="paragraph" w:customStyle="1" w:styleId="FHWAH3">
    <w:name w:val="FHWA H3"/>
    <w:basedOn w:val="Heading4"/>
    <w:next w:val="FHWABody"/>
    <w:link w:val="FHWAH3Char"/>
    <w:qFormat/>
    <w:rsid w:val="00611266"/>
    <w:pPr>
      <w:keepLines w:val="0"/>
      <w:spacing w:before="240" w:after="240"/>
    </w:pPr>
    <w:rPr>
      <w:rFonts w:ascii="Times New Roman Bold Italic" w:hAnsi="Times New Roman Bold Italic"/>
      <w:bCs w:val="0"/>
      <w:iCs w:val="0"/>
      <w:color w:val="000000"/>
      <w:lang w:bidi="en-US"/>
    </w:rPr>
  </w:style>
  <w:style w:type="character" w:customStyle="1" w:styleId="FHWAH3Char">
    <w:name w:val="FHWA H3 Char"/>
    <w:basedOn w:val="Heading4Char"/>
    <w:link w:val="FHWAH3"/>
    <w:rsid w:val="00611266"/>
    <w:rPr>
      <w:rFonts w:ascii="Times New Roman Bold Italic" w:eastAsiaTheme="majorEastAsia" w:hAnsi="Times New Roman Bold Italic" w:cstheme="majorBidi"/>
      <w:b/>
      <w:bCs w:val="0"/>
      <w:i/>
      <w:iCs w:val="0"/>
      <w:color w:val="000000"/>
      <w:sz w:val="24"/>
      <w:szCs w:val="24"/>
      <w:lang w:bidi="en-US"/>
    </w:rPr>
  </w:style>
  <w:style w:type="paragraph" w:customStyle="1" w:styleId="FHWAH4">
    <w:name w:val="FHWA H4"/>
    <w:basedOn w:val="FHWABody"/>
    <w:next w:val="FHWABody"/>
    <w:link w:val="FHWAH4Char"/>
    <w:qFormat/>
    <w:rsid w:val="00611266"/>
    <w:pPr>
      <w:keepNext/>
      <w:outlineLvl w:val="4"/>
    </w:pPr>
    <w:rPr>
      <w:rFonts w:cstheme="majorBidi"/>
      <w:bCs/>
      <w:i/>
      <w:iCs/>
      <w:color w:val="000000"/>
      <w:lang w:bidi="en-US"/>
    </w:rPr>
  </w:style>
  <w:style w:type="character" w:customStyle="1" w:styleId="FHWAH4Char">
    <w:name w:val="FHWA H4 Char"/>
    <w:basedOn w:val="FHWAH3Char"/>
    <w:link w:val="FHWAH4"/>
    <w:rsid w:val="00611266"/>
    <w:rPr>
      <w:rFonts w:ascii="Times New Roman" w:eastAsia="Batang" w:hAnsi="Times New Roman" w:cstheme="majorBidi"/>
      <w:b w:val="0"/>
      <w:bCs/>
      <w:i/>
      <w:iCs/>
      <w:color w:val="000000"/>
      <w:sz w:val="24"/>
      <w:szCs w:val="24"/>
      <w:lang w:bidi="en-US"/>
    </w:rPr>
  </w:style>
  <w:style w:type="paragraph" w:customStyle="1" w:styleId="FHWALetteredList">
    <w:name w:val="FHWA Lettered List"/>
    <w:basedOn w:val="Normal"/>
    <w:link w:val="FHWALetteredListChar"/>
    <w:qFormat/>
    <w:rsid w:val="00611266"/>
    <w:pPr>
      <w:numPr>
        <w:numId w:val="12"/>
      </w:numPr>
      <w:spacing w:after="240"/>
      <w:contextualSpacing/>
    </w:pPr>
    <w:rPr>
      <w:rFonts w:eastAsia="Times New Roman"/>
    </w:rPr>
  </w:style>
  <w:style w:type="character" w:customStyle="1" w:styleId="FHWALetteredListChar">
    <w:name w:val="FHWA Lettered List Char"/>
    <w:basedOn w:val="DefaultParagraphFont"/>
    <w:link w:val="FHWALetteredList"/>
    <w:rsid w:val="00611266"/>
    <w:rPr>
      <w:rFonts w:ascii="Times New Roman" w:hAnsi="Times New Roman"/>
      <w:sz w:val="24"/>
      <w:szCs w:val="24"/>
    </w:rPr>
  </w:style>
  <w:style w:type="paragraph" w:customStyle="1" w:styleId="FHWANote">
    <w:name w:val="FHWA Note"/>
    <w:next w:val="FHWABody"/>
    <w:qFormat/>
    <w:rsid w:val="00611266"/>
    <w:pPr>
      <w:spacing w:after="240"/>
      <w:contextualSpacing/>
    </w:pPr>
    <w:rPr>
      <w:rFonts w:ascii="Times New Roman" w:hAnsi="Times New Roman"/>
    </w:rPr>
  </w:style>
  <w:style w:type="paragraph" w:customStyle="1" w:styleId="FHWANoticeBox">
    <w:name w:val="FHWA Notice Box"/>
    <w:basedOn w:val="Normal"/>
    <w:next w:val="FHWABody"/>
    <w:link w:val="FHWANoticeBoxChar"/>
    <w:qFormat/>
    <w:rsid w:val="00611266"/>
    <w:pPr>
      <w:widowControl w:val="0"/>
      <w:pBdr>
        <w:top w:val="single" w:sz="4" w:space="6" w:color="auto"/>
        <w:left w:val="single" w:sz="4" w:space="4" w:color="auto"/>
        <w:bottom w:val="single" w:sz="4" w:space="6" w:color="auto"/>
        <w:right w:val="single" w:sz="4" w:space="4" w:color="auto"/>
      </w:pBdr>
      <w:autoSpaceDE w:val="0"/>
      <w:autoSpaceDN w:val="0"/>
      <w:adjustRightInd w:val="0"/>
      <w:spacing w:after="240"/>
    </w:pPr>
    <w:rPr>
      <w:rFonts w:eastAsia="Times New Roman"/>
    </w:rPr>
  </w:style>
  <w:style w:type="character" w:customStyle="1" w:styleId="FHWANoticeBoxChar">
    <w:name w:val="FHWA Notice Box Char"/>
    <w:basedOn w:val="DefaultParagraphFont"/>
    <w:link w:val="FHWANoticeBox"/>
    <w:rsid w:val="00611266"/>
    <w:rPr>
      <w:rFonts w:ascii="Times New Roman" w:hAnsi="Times New Roman"/>
      <w:sz w:val="24"/>
      <w:szCs w:val="24"/>
    </w:rPr>
  </w:style>
  <w:style w:type="paragraph" w:customStyle="1" w:styleId="FHWANumberedList">
    <w:name w:val="FHWA Numbered List"/>
    <w:basedOn w:val="Normal"/>
    <w:rsid w:val="00611266"/>
    <w:pPr>
      <w:numPr>
        <w:numId w:val="25"/>
      </w:numPr>
      <w:tabs>
        <w:tab w:val="left" w:pos="360"/>
      </w:tabs>
      <w:spacing w:after="240"/>
      <w:contextualSpacing/>
    </w:pPr>
    <w:rPr>
      <w:rFonts w:eastAsia="Times New Roman"/>
    </w:rPr>
  </w:style>
  <w:style w:type="numbering" w:customStyle="1" w:styleId="FHWANumberedList2">
    <w:name w:val="FHWA Numbered List2"/>
    <w:uiPriority w:val="99"/>
    <w:rsid w:val="00611266"/>
    <w:pPr>
      <w:numPr>
        <w:numId w:val="14"/>
      </w:numPr>
    </w:pPr>
  </w:style>
  <w:style w:type="paragraph" w:customStyle="1" w:styleId="FHWAPreheading">
    <w:name w:val="FHWA Preheading"/>
    <w:next w:val="FHWABody"/>
    <w:qFormat/>
    <w:rsid w:val="00611266"/>
    <w:pPr>
      <w:spacing w:after="480"/>
      <w:jc w:val="center"/>
    </w:pPr>
    <w:rPr>
      <w:rFonts w:ascii="Times New Roman" w:eastAsia="Batang" w:hAnsi="Times New Roman"/>
      <w:b/>
      <w:caps/>
      <w:sz w:val="24"/>
      <w:szCs w:val="24"/>
    </w:rPr>
  </w:style>
  <w:style w:type="paragraph" w:customStyle="1" w:styleId="FHWAReferenceList">
    <w:name w:val="FHWA Reference List"/>
    <w:basedOn w:val="FHWABody"/>
    <w:rsid w:val="00611266"/>
    <w:pPr>
      <w:numPr>
        <w:numId w:val="15"/>
      </w:numPr>
    </w:pPr>
  </w:style>
  <w:style w:type="paragraph" w:customStyle="1" w:styleId="FHWASource">
    <w:name w:val="FHWA Source"/>
    <w:basedOn w:val="FHWABody"/>
    <w:next w:val="FHWACaptionFigure"/>
    <w:qFormat/>
    <w:rsid w:val="00E122D8"/>
    <w:pPr>
      <w:keepNext/>
      <w:spacing w:before="40" w:after="0"/>
      <w:contextualSpacing/>
      <w:jc w:val="center"/>
    </w:pPr>
    <w:rPr>
      <w:sz w:val="20"/>
      <w:lang w:bidi="en-US"/>
    </w:rPr>
  </w:style>
  <w:style w:type="paragraph" w:customStyle="1" w:styleId="FHWASubbullet">
    <w:name w:val="FHWA Subbullet"/>
    <w:basedOn w:val="Normal"/>
    <w:link w:val="FHWASubbulletChar"/>
    <w:rsid w:val="00611266"/>
    <w:pPr>
      <w:numPr>
        <w:numId w:val="16"/>
      </w:numPr>
      <w:tabs>
        <w:tab w:val="left" w:pos="720"/>
      </w:tabs>
      <w:contextualSpacing/>
    </w:pPr>
    <w:rPr>
      <w:rFonts w:eastAsia="Calibri"/>
    </w:rPr>
  </w:style>
  <w:style w:type="character" w:customStyle="1" w:styleId="FHWASubbulletChar">
    <w:name w:val="FHWA Subbullet Char"/>
    <w:basedOn w:val="DefaultParagraphFont"/>
    <w:link w:val="FHWASubbullet"/>
    <w:rsid w:val="00611266"/>
    <w:rPr>
      <w:rFonts w:ascii="Times New Roman" w:eastAsia="Calibri" w:hAnsi="Times New Roman"/>
      <w:sz w:val="24"/>
      <w:szCs w:val="24"/>
    </w:rPr>
  </w:style>
  <w:style w:type="paragraph" w:customStyle="1" w:styleId="FHWASubbulletLast">
    <w:name w:val="FHWA Subbullet Last"/>
    <w:basedOn w:val="FHWASubbullet"/>
    <w:next w:val="FHWABody"/>
    <w:link w:val="FHWASubbulletLastChar"/>
    <w:qFormat/>
    <w:rsid w:val="00611266"/>
    <w:pPr>
      <w:spacing w:after="240"/>
      <w:contextualSpacing w:val="0"/>
    </w:pPr>
  </w:style>
  <w:style w:type="character" w:customStyle="1" w:styleId="FHWASubbulletLastChar">
    <w:name w:val="FHWA Subbullet Last Char"/>
    <w:basedOn w:val="FHWASubbulletChar"/>
    <w:link w:val="FHWASubbulletLast"/>
    <w:rsid w:val="00611266"/>
    <w:rPr>
      <w:rFonts w:ascii="Times New Roman" w:eastAsia="Calibri" w:hAnsi="Times New Roman"/>
      <w:sz w:val="24"/>
      <w:szCs w:val="24"/>
    </w:rPr>
  </w:style>
  <w:style w:type="paragraph" w:customStyle="1" w:styleId="FHWATableBodyText">
    <w:name w:val="FHWA Table Body Text"/>
    <w:link w:val="FHWATableBodyTextChar"/>
    <w:qFormat/>
    <w:rsid w:val="00611266"/>
    <w:rPr>
      <w:rFonts w:ascii="Times New Roman" w:hAnsi="Times New Roman"/>
      <w:sz w:val="24"/>
      <w:szCs w:val="24"/>
    </w:rPr>
  </w:style>
  <w:style w:type="character" w:customStyle="1" w:styleId="FHWATableBodyTextChar">
    <w:name w:val="FHWA Table Body Text Char"/>
    <w:basedOn w:val="DefaultParagraphFont"/>
    <w:link w:val="FHWATableBodyText"/>
    <w:rsid w:val="00611266"/>
    <w:rPr>
      <w:rFonts w:ascii="Times New Roman" w:hAnsi="Times New Roman"/>
      <w:sz w:val="24"/>
      <w:szCs w:val="24"/>
    </w:rPr>
  </w:style>
  <w:style w:type="paragraph" w:customStyle="1" w:styleId="FHWATableColumnHeading">
    <w:name w:val="FHWA Table Column Heading"/>
    <w:link w:val="FHWATableColumnHeadingChar"/>
    <w:qFormat/>
    <w:rsid w:val="00611266"/>
    <w:pPr>
      <w:jc w:val="center"/>
    </w:pPr>
    <w:rPr>
      <w:rFonts w:ascii="Times New Roman Bold" w:hAnsi="Times New Roman Bold"/>
      <w:b/>
      <w:sz w:val="24"/>
    </w:rPr>
  </w:style>
  <w:style w:type="character" w:customStyle="1" w:styleId="FHWATableColumnHeadingChar">
    <w:name w:val="FHWA Table Column Heading Char"/>
    <w:basedOn w:val="DefaultParagraphFont"/>
    <w:link w:val="FHWATableColumnHeading"/>
    <w:rsid w:val="00611266"/>
    <w:rPr>
      <w:rFonts w:ascii="Times New Roman Bold" w:hAnsi="Times New Roman Bold"/>
      <w:b/>
      <w:sz w:val="24"/>
    </w:rPr>
  </w:style>
  <w:style w:type="table" w:customStyle="1" w:styleId="FHWATableNormal">
    <w:name w:val="FHWA Table Normal"/>
    <w:basedOn w:val="TableNormal"/>
    <w:uiPriority w:val="99"/>
    <w:rsid w:val="00611266"/>
    <w:rPr>
      <w:rFonts w:ascii="Times New Roman" w:eastAsiaTheme="minorHAnsi" w:hAnsi="Times New Roman"/>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cantSplit/>
      <w:jc w:val="center"/>
    </w:trPr>
    <w:tblStylePr w:type="firstRow">
      <w:pPr>
        <w:wordWrap/>
        <w:jc w:val="center"/>
      </w:pPr>
      <w:rPr>
        <w:rFonts w:ascii="Arial MT" w:hAnsi="Arial MT"/>
        <w:b/>
        <w:sz w:val="24"/>
      </w:rPr>
      <w:tblPr/>
      <w:trPr>
        <w:tblHeader/>
      </w:trPr>
      <w:tcPr>
        <w:vAlign w:val="bottom"/>
      </w:tcPr>
    </w:tblStylePr>
  </w:style>
  <w:style w:type="paragraph" w:customStyle="1" w:styleId="FHWATRDPageStyleOnly">
    <w:name w:val="FHWA TRD Page Style Only"/>
    <w:rsid w:val="00611266"/>
    <w:rPr>
      <w:rFonts w:ascii="Times New Roman" w:hAnsi="Times New Roman"/>
    </w:rPr>
  </w:style>
  <w:style w:type="paragraph" w:customStyle="1" w:styleId="FHWAWhere">
    <w:name w:val="FHWA Where"/>
    <w:basedOn w:val="FHWABody"/>
    <w:next w:val="Normal"/>
    <w:rsid w:val="00611266"/>
    <w:pPr>
      <w:spacing w:after="0"/>
    </w:pPr>
  </w:style>
  <w:style w:type="paragraph" w:customStyle="1" w:styleId="FHWAWhereSymbol">
    <w:name w:val="FHWA Where Symbol"/>
    <w:basedOn w:val="FHWABody"/>
    <w:rsid w:val="00611266"/>
    <w:pPr>
      <w:spacing w:before="0"/>
      <w:ind w:left="720" w:hanging="360"/>
      <w:contextualSpacing/>
    </w:pPr>
  </w:style>
  <w:style w:type="paragraph" w:styleId="ListBullet3">
    <w:name w:val="List Bullet 3"/>
    <w:basedOn w:val="Normal"/>
    <w:uiPriority w:val="99"/>
    <w:semiHidden/>
    <w:unhideWhenUsed/>
    <w:rsid w:val="00611266"/>
    <w:pPr>
      <w:numPr>
        <w:numId w:val="17"/>
      </w:numPr>
      <w:contextualSpacing/>
    </w:pPr>
  </w:style>
  <w:style w:type="paragraph" w:styleId="TOCHeading">
    <w:name w:val="TOC Heading"/>
    <w:basedOn w:val="Heading1"/>
    <w:next w:val="Normal"/>
    <w:uiPriority w:val="39"/>
    <w:unhideWhenUsed/>
    <w:qFormat/>
    <w:rsid w:val="00611266"/>
    <w:pPr>
      <w:spacing w:before="240" w:after="480"/>
      <w:jc w:val="center"/>
      <w:outlineLvl w:val="9"/>
    </w:pPr>
    <w:rPr>
      <w:rFonts w:ascii="Times New Roman Bold" w:hAnsi="Times New Roman Bold"/>
      <w:bCs w:val="0"/>
      <w:caps/>
      <w:color w:val="auto"/>
      <w:sz w:val="32"/>
      <w:szCs w:val="32"/>
    </w:rPr>
  </w:style>
  <w:style w:type="paragraph" w:styleId="FootnoteText">
    <w:name w:val="footnote text"/>
    <w:basedOn w:val="Normal"/>
    <w:link w:val="FootnoteTextChar"/>
    <w:uiPriority w:val="99"/>
    <w:semiHidden/>
    <w:unhideWhenUsed/>
    <w:rsid w:val="00F334A6"/>
    <w:rPr>
      <w:sz w:val="20"/>
      <w:szCs w:val="20"/>
    </w:rPr>
  </w:style>
  <w:style w:type="character" w:customStyle="1" w:styleId="FootnoteTextChar">
    <w:name w:val="Footnote Text Char"/>
    <w:basedOn w:val="DefaultParagraphFont"/>
    <w:link w:val="FootnoteText"/>
    <w:uiPriority w:val="99"/>
    <w:semiHidden/>
    <w:rsid w:val="00F334A6"/>
    <w:rPr>
      <w:rFonts w:ascii="Times New Roman" w:eastAsiaTheme="minorHAnsi" w:hAnsi="Times New Roman"/>
    </w:rPr>
  </w:style>
  <w:style w:type="character" w:styleId="FootnoteReference">
    <w:name w:val="footnote reference"/>
    <w:basedOn w:val="DefaultParagraphFont"/>
    <w:uiPriority w:val="99"/>
    <w:semiHidden/>
    <w:unhideWhenUsed/>
    <w:rsid w:val="00F334A6"/>
    <w:rPr>
      <w:vertAlign w:val="superscript"/>
    </w:rPr>
  </w:style>
  <w:style w:type="paragraph" w:customStyle="1" w:styleId="FHWABulletNoIndent">
    <w:name w:val="FHWA Bullet No Indent"/>
    <w:basedOn w:val="FHWABulletSingle"/>
    <w:qFormat/>
    <w:rsid w:val="00491548"/>
    <w:pPr>
      <w:ind w:left="216" w:hanging="216"/>
    </w:pPr>
  </w:style>
  <w:style w:type="paragraph" w:customStyle="1" w:styleId="FIG">
    <w:name w:val="*FIG"/>
    <w:basedOn w:val="Normal"/>
    <w:link w:val="FIGChar"/>
    <w:qFormat/>
    <w:rsid w:val="00290E8A"/>
    <w:pPr>
      <w:spacing w:before="120" w:after="480" w:line="264" w:lineRule="auto"/>
      <w:jc w:val="center"/>
    </w:pPr>
    <w:rPr>
      <w:rFonts w:ascii="Arial" w:eastAsia="Times New Roman" w:hAnsi="Arial" w:cs="Arial"/>
      <w:b/>
      <w:i/>
      <w:szCs w:val="20"/>
    </w:rPr>
  </w:style>
  <w:style w:type="character" w:customStyle="1" w:styleId="FIGChar">
    <w:name w:val="*FIG Char"/>
    <w:basedOn w:val="DefaultParagraphFont"/>
    <w:link w:val="FIG"/>
    <w:rsid w:val="00290E8A"/>
    <w:rPr>
      <w:rFonts w:ascii="Arial" w:hAnsi="Arial" w:cs="Arial"/>
      <w:b/>
      <w:i/>
      <w:sz w:val="24"/>
    </w:rPr>
  </w:style>
  <w:style w:type="paragraph" w:customStyle="1" w:styleId="TBBullet">
    <w:name w:val="*TB Bullet"/>
    <w:basedOn w:val="Normal"/>
    <w:link w:val="TBBulletChar"/>
    <w:qFormat/>
    <w:rsid w:val="00290E8A"/>
    <w:pPr>
      <w:numPr>
        <w:numId w:val="29"/>
      </w:numPr>
      <w:spacing w:before="60" w:after="60"/>
      <w:ind w:left="288" w:hanging="288"/>
      <w:contextualSpacing/>
    </w:pPr>
    <w:rPr>
      <w:rFonts w:ascii="Arial" w:eastAsia="Times New Roman" w:hAnsi="Arial" w:cs="Arial"/>
      <w:sz w:val="20"/>
      <w:szCs w:val="20"/>
    </w:rPr>
  </w:style>
  <w:style w:type="character" w:customStyle="1" w:styleId="TBBulletChar">
    <w:name w:val="*TB Bullet Char"/>
    <w:basedOn w:val="DefaultParagraphFont"/>
    <w:link w:val="TBBullet"/>
    <w:rsid w:val="00290E8A"/>
    <w:rPr>
      <w:rFonts w:ascii="Arial" w:hAnsi="Arial" w:cs="Arial"/>
    </w:rPr>
  </w:style>
  <w:style w:type="paragraph" w:customStyle="1" w:styleId="TBNumberLeft">
    <w:name w:val="*TB Number (Left)"/>
    <w:basedOn w:val="TBBullet"/>
    <w:qFormat/>
    <w:rsid w:val="00290E8A"/>
    <w:pPr>
      <w:numPr>
        <w:numId w:val="30"/>
      </w:numPr>
      <w:ind w:left="720"/>
    </w:pPr>
    <w:rPr>
      <w:rFonts w:eastAsiaTheme="minorHAnsi"/>
      <w:szCs w:val="22"/>
    </w:rPr>
  </w:style>
  <w:style w:type="paragraph" w:styleId="HTMLPreformatted">
    <w:name w:val="HTML Preformatted"/>
    <w:basedOn w:val="Normal"/>
    <w:link w:val="HTMLPreformattedChar"/>
    <w:uiPriority w:val="99"/>
    <w:unhideWhenUsed/>
    <w:rsid w:val="00806F33"/>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06F33"/>
    <w:rPr>
      <w:rFonts w:ascii="Consolas" w:eastAsiaTheme="minorHAnsi" w:hAnsi="Consolas" w:cs="Consolas"/>
    </w:rPr>
  </w:style>
  <w:style w:type="character" w:styleId="Strong">
    <w:name w:val="Strong"/>
    <w:basedOn w:val="DefaultParagraphFont"/>
    <w:uiPriority w:val="22"/>
    <w:qFormat/>
    <w:rsid w:val="00851AFA"/>
    <w:rPr>
      <w:b/>
      <w:bCs/>
    </w:rPr>
  </w:style>
  <w:style w:type="character" w:customStyle="1" w:styleId="Heading6Char">
    <w:name w:val="Heading 6 Char"/>
    <w:basedOn w:val="DefaultParagraphFont"/>
    <w:link w:val="Heading6"/>
    <w:uiPriority w:val="9"/>
    <w:semiHidden/>
    <w:rsid w:val="00D33265"/>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D33265"/>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9Char">
    <w:name w:val="Heading 9 Char"/>
    <w:basedOn w:val="DefaultParagraphFont"/>
    <w:link w:val="Heading9"/>
    <w:uiPriority w:val="9"/>
    <w:semiHidden/>
    <w:rsid w:val="00D33265"/>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D3326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3265"/>
    <w:rPr>
      <w:rFonts w:asciiTheme="majorHAnsi" w:eastAsiaTheme="majorEastAsia" w:hAnsiTheme="majorHAnsi" w:cstheme="majorBidi"/>
      <w:spacing w:val="-10"/>
      <w:kern w:val="28"/>
      <w:sz w:val="56"/>
      <w:szCs w:val="56"/>
      <w14:ligatures w14:val="standardContextual"/>
    </w:rPr>
  </w:style>
  <w:style w:type="paragraph" w:styleId="Quote">
    <w:name w:val="Quote"/>
    <w:basedOn w:val="Normal"/>
    <w:next w:val="Normal"/>
    <w:link w:val="QuoteChar"/>
    <w:uiPriority w:val="29"/>
    <w:qFormat/>
    <w:rsid w:val="00D33265"/>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33265"/>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D33265"/>
    <w:rPr>
      <w:i/>
      <w:iCs/>
      <w:color w:val="2F5496" w:themeColor="accent1" w:themeShade="BF"/>
    </w:rPr>
  </w:style>
  <w:style w:type="paragraph" w:styleId="IntenseQuote">
    <w:name w:val="Intense Quote"/>
    <w:basedOn w:val="Normal"/>
    <w:next w:val="Normal"/>
    <w:link w:val="IntenseQuoteChar"/>
    <w:uiPriority w:val="30"/>
    <w:qFormat/>
    <w:rsid w:val="00D3326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33265"/>
    <w:rPr>
      <w:rFonts w:asciiTheme="minorHAnsi" w:eastAsiaTheme="minorHAnsi" w:hAnsiTheme="minorHAnsi" w:cstheme="minorBid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D33265"/>
    <w:rPr>
      <w:b/>
      <w:bCs/>
      <w:smallCaps/>
      <w:color w:val="2F5496" w:themeColor="accent1" w:themeShade="BF"/>
      <w:spacing w:val="5"/>
    </w:rPr>
  </w:style>
  <w:style w:type="table" w:styleId="ListTable3-Accent1">
    <w:name w:val="List Table 3 Accent 1"/>
    <w:basedOn w:val="TableNormal"/>
    <w:uiPriority w:val="48"/>
    <w:rsid w:val="00D33265"/>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AppHeading1">
    <w:name w:val="App Heading 1"/>
    <w:basedOn w:val="Heading2"/>
    <w:qFormat/>
    <w:rsid w:val="00D33265"/>
    <w:rPr>
      <w:rFonts w:ascii="Times New Roman" w:eastAsiaTheme="minorHAnsi" w:hAnsi="Times New Roman" w:cs="Times New Roman"/>
      <w:color w:val="0070C0"/>
      <w:sz w:val="24"/>
      <w:szCs w:val="24"/>
    </w:rPr>
  </w:style>
  <w:style w:type="paragraph" w:customStyle="1" w:styleId="AppendixHeading2">
    <w:name w:val="Appendix Heading 2"/>
    <w:basedOn w:val="Heading3"/>
    <w:qFormat/>
    <w:rsid w:val="00C97CC1"/>
    <w:rPr>
      <w:rFonts w:ascii="Times New Roman" w:hAnsi="Times New Roman" w:cs="Times New Roman"/>
      <w:color w:val="auto"/>
      <w:szCs w:val="22"/>
    </w:rPr>
  </w:style>
  <w:style w:type="paragraph" w:customStyle="1" w:styleId="ApAppHeading2">
    <w:name w:val="Ap App Heading 2"/>
    <w:basedOn w:val="Heading3"/>
    <w:qFormat/>
    <w:rsid w:val="00273C33"/>
    <w:rPr>
      <w:rFonts w:ascii="Times New Roman" w:eastAsiaTheme="minorHAnsi" w:hAnsi="Times New Roman" w:cs="Times New Roman"/>
      <w:color w:val="0070C0"/>
    </w:rPr>
  </w:style>
  <w:style w:type="paragraph" w:customStyle="1" w:styleId="ExampleTableCaption">
    <w:name w:val="Example Table Caption"/>
    <w:basedOn w:val="Normal"/>
    <w:qFormat/>
    <w:rsid w:val="007507A3"/>
    <w:rPr>
      <w:rFonts w:eastAsia="Times New Roman"/>
      <w:b/>
      <w:szCs w:val="22"/>
    </w:rPr>
  </w:style>
  <w:style w:type="paragraph" w:customStyle="1" w:styleId="ExampleFigureCaption">
    <w:name w:val="Example Figure Caption"/>
    <w:basedOn w:val="ExampleTableCaption"/>
    <w:qFormat/>
    <w:rsid w:val="007507A3"/>
    <w:pPr>
      <w:spacing w:after="240"/>
    </w:pPr>
  </w:style>
  <w:style w:type="paragraph" w:customStyle="1" w:styleId="ExampleText">
    <w:name w:val="Example Text"/>
    <w:basedOn w:val="Normal"/>
    <w:qFormat/>
    <w:rsid w:val="00292628"/>
    <w:pPr>
      <w:spacing w:after="240"/>
    </w:pPr>
    <w:rPr>
      <w:rFonts w:eastAsia="Times New Roman"/>
      <w:szCs w:val="22"/>
    </w:rPr>
  </w:style>
  <w:style w:type="paragraph" w:customStyle="1" w:styleId="ExampleBullet">
    <w:name w:val="Example Bullet"/>
    <w:basedOn w:val="ListParagraph"/>
    <w:qFormat/>
    <w:rsid w:val="000473BF"/>
    <w:pPr>
      <w:numPr>
        <w:numId w:val="51"/>
      </w:numPr>
      <w:spacing w:after="240"/>
      <w:ind w:left="720"/>
      <w:contextualSpacing w:val="0"/>
    </w:pPr>
    <w:rPr>
      <w:rFonts w:ascii="Times New Roman" w:eastAsia="Times New Roman" w:hAnsi="Times New Roman"/>
      <w:szCs w:val="22"/>
    </w:rPr>
  </w:style>
  <w:style w:type="paragraph" w:customStyle="1" w:styleId="ExampleHeading1">
    <w:name w:val="Example Heading 1"/>
    <w:basedOn w:val="Heading2"/>
    <w:qFormat/>
    <w:rsid w:val="007507A3"/>
    <w:pPr>
      <w:spacing w:before="160" w:after="80"/>
    </w:pPr>
    <w:rPr>
      <w:rFonts w:ascii="Times New Roman" w:eastAsiaTheme="minorHAnsi" w:hAnsi="Times New Roman" w:cs="Times New Roman"/>
      <w:color w:val="0070C0"/>
      <w:sz w:val="24"/>
      <w:szCs w:val="24"/>
    </w:rPr>
  </w:style>
  <w:style w:type="paragraph" w:customStyle="1" w:styleId="ExampleHeading2">
    <w:name w:val="Example Heading 2"/>
    <w:basedOn w:val="Heading3"/>
    <w:qFormat/>
    <w:rsid w:val="007507A3"/>
    <w:pPr>
      <w:spacing w:before="160" w:after="80"/>
    </w:pPr>
    <w:rPr>
      <w:rFonts w:ascii="Times New Roman" w:hAnsi="Times New Roman" w:cs="Times New Roman"/>
      <w:color w:val="000000" w:themeColor="text1"/>
      <w:szCs w:val="22"/>
    </w:rPr>
  </w:style>
  <w:style w:type="paragraph" w:customStyle="1" w:styleId="ExampleHeading3">
    <w:name w:val="Example Heading 3"/>
    <w:basedOn w:val="Heading4"/>
    <w:qFormat/>
    <w:rsid w:val="007507A3"/>
    <w:pPr>
      <w:spacing w:before="80" w:after="40"/>
    </w:pPr>
    <w:rPr>
      <w:rFonts w:ascii="Times New Roman" w:hAnsi="Times New Roman" w:cs="Times New Roman"/>
      <w:color w:val="000000" w:themeColor="text1"/>
      <w:szCs w:val="22"/>
    </w:rPr>
  </w:style>
  <w:style w:type="paragraph" w:customStyle="1" w:styleId="ExampleHeading4">
    <w:name w:val="Example Heading 4"/>
    <w:basedOn w:val="Normal"/>
    <w:qFormat/>
    <w:rsid w:val="007507A3"/>
    <w:rPr>
      <w:rFonts w:eastAsia="Times New Roman"/>
      <w:i/>
      <w:iCs/>
      <w:color w:val="000000" w:themeColor="text1"/>
      <w:szCs w:val="22"/>
    </w:rPr>
  </w:style>
  <w:style w:type="paragraph" w:customStyle="1" w:styleId="TableParagraph">
    <w:name w:val="Table Paragraph"/>
    <w:basedOn w:val="Normal"/>
    <w:uiPriority w:val="1"/>
    <w:qFormat/>
    <w:rsid w:val="0092357C"/>
    <w:pPr>
      <w:widowControl w:val="0"/>
      <w:autoSpaceDE w:val="0"/>
      <w:autoSpaceDN w:val="0"/>
      <w:ind w:left="108"/>
    </w:pPr>
    <w:rPr>
      <w:rFonts w:ascii="Arial MT" w:eastAsia="Arial MT" w:hAnsi="Arial MT" w:cs="Arial MT"/>
      <w:sz w:val="22"/>
      <w:szCs w:val="22"/>
    </w:rPr>
  </w:style>
  <w:style w:type="paragraph" w:customStyle="1" w:styleId="AppendixHeading4">
    <w:name w:val="Appendix Heading 4"/>
    <w:basedOn w:val="Normal"/>
    <w:qFormat/>
    <w:rsid w:val="00292628"/>
    <w:rPr>
      <w:i/>
      <w:iCs/>
      <w:szCs w:val="22"/>
    </w:rPr>
  </w:style>
  <w:style w:type="paragraph" w:customStyle="1" w:styleId="AppendixHeading3">
    <w:name w:val="Appendix Heading 3"/>
    <w:basedOn w:val="Heading4"/>
    <w:qFormat/>
    <w:rsid w:val="00951519"/>
    <w:rPr>
      <w:rFonts w:ascii="Times New Roman" w:hAnsi="Times New Roman" w:cs="Times New Roman"/>
      <w:color w:val="auto"/>
      <w:szCs w:val="22"/>
    </w:rPr>
  </w:style>
  <w:style w:type="paragraph" w:customStyle="1" w:styleId="TemplateTableCaption">
    <w:name w:val="Template Table Caption"/>
    <w:basedOn w:val="ExampleTableCaption"/>
    <w:qFormat/>
    <w:rsid w:val="00DE2A04"/>
  </w:style>
  <w:style w:type="paragraph" w:customStyle="1" w:styleId="TemplateFigureCaption">
    <w:name w:val="Template Figure Caption"/>
    <w:basedOn w:val="ExampleFigureCaption"/>
    <w:qFormat/>
    <w:rsid w:val="003F5AD8"/>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240">
      <w:bodyDiv w:val="1"/>
      <w:marLeft w:val="0"/>
      <w:marRight w:val="0"/>
      <w:marTop w:val="0"/>
      <w:marBottom w:val="0"/>
      <w:divBdr>
        <w:top w:val="none" w:sz="0" w:space="0" w:color="auto"/>
        <w:left w:val="none" w:sz="0" w:space="0" w:color="auto"/>
        <w:bottom w:val="none" w:sz="0" w:space="0" w:color="auto"/>
        <w:right w:val="none" w:sz="0" w:space="0" w:color="auto"/>
      </w:divBdr>
    </w:div>
    <w:div w:id="19816631">
      <w:bodyDiv w:val="1"/>
      <w:marLeft w:val="0"/>
      <w:marRight w:val="0"/>
      <w:marTop w:val="0"/>
      <w:marBottom w:val="0"/>
      <w:divBdr>
        <w:top w:val="none" w:sz="0" w:space="0" w:color="auto"/>
        <w:left w:val="none" w:sz="0" w:space="0" w:color="auto"/>
        <w:bottom w:val="none" w:sz="0" w:space="0" w:color="auto"/>
        <w:right w:val="none" w:sz="0" w:space="0" w:color="auto"/>
      </w:divBdr>
      <w:divsChild>
        <w:div w:id="1934049991">
          <w:marLeft w:val="0"/>
          <w:marRight w:val="0"/>
          <w:marTop w:val="0"/>
          <w:marBottom w:val="0"/>
          <w:divBdr>
            <w:top w:val="none" w:sz="0" w:space="0" w:color="auto"/>
            <w:left w:val="none" w:sz="0" w:space="0" w:color="auto"/>
            <w:bottom w:val="none" w:sz="0" w:space="0" w:color="auto"/>
            <w:right w:val="none" w:sz="0" w:space="0" w:color="auto"/>
          </w:divBdr>
        </w:div>
      </w:divsChild>
    </w:div>
    <w:div w:id="97262117">
      <w:bodyDiv w:val="1"/>
      <w:marLeft w:val="0"/>
      <w:marRight w:val="0"/>
      <w:marTop w:val="0"/>
      <w:marBottom w:val="0"/>
      <w:divBdr>
        <w:top w:val="none" w:sz="0" w:space="0" w:color="auto"/>
        <w:left w:val="none" w:sz="0" w:space="0" w:color="auto"/>
        <w:bottom w:val="none" w:sz="0" w:space="0" w:color="auto"/>
        <w:right w:val="none" w:sz="0" w:space="0" w:color="auto"/>
      </w:divBdr>
    </w:div>
    <w:div w:id="136991469">
      <w:bodyDiv w:val="1"/>
      <w:marLeft w:val="0"/>
      <w:marRight w:val="0"/>
      <w:marTop w:val="0"/>
      <w:marBottom w:val="0"/>
      <w:divBdr>
        <w:top w:val="none" w:sz="0" w:space="0" w:color="auto"/>
        <w:left w:val="none" w:sz="0" w:space="0" w:color="auto"/>
        <w:bottom w:val="none" w:sz="0" w:space="0" w:color="auto"/>
        <w:right w:val="none" w:sz="0" w:space="0" w:color="auto"/>
      </w:divBdr>
    </w:div>
    <w:div w:id="140314051">
      <w:bodyDiv w:val="1"/>
      <w:marLeft w:val="0"/>
      <w:marRight w:val="0"/>
      <w:marTop w:val="0"/>
      <w:marBottom w:val="0"/>
      <w:divBdr>
        <w:top w:val="none" w:sz="0" w:space="0" w:color="auto"/>
        <w:left w:val="none" w:sz="0" w:space="0" w:color="auto"/>
        <w:bottom w:val="none" w:sz="0" w:space="0" w:color="auto"/>
        <w:right w:val="none" w:sz="0" w:space="0" w:color="auto"/>
      </w:divBdr>
    </w:div>
    <w:div w:id="198052791">
      <w:bodyDiv w:val="1"/>
      <w:marLeft w:val="0"/>
      <w:marRight w:val="0"/>
      <w:marTop w:val="0"/>
      <w:marBottom w:val="0"/>
      <w:divBdr>
        <w:top w:val="none" w:sz="0" w:space="0" w:color="auto"/>
        <w:left w:val="none" w:sz="0" w:space="0" w:color="auto"/>
        <w:bottom w:val="none" w:sz="0" w:space="0" w:color="auto"/>
        <w:right w:val="none" w:sz="0" w:space="0" w:color="auto"/>
      </w:divBdr>
    </w:div>
    <w:div w:id="233516430">
      <w:bodyDiv w:val="1"/>
      <w:marLeft w:val="0"/>
      <w:marRight w:val="0"/>
      <w:marTop w:val="0"/>
      <w:marBottom w:val="0"/>
      <w:divBdr>
        <w:top w:val="none" w:sz="0" w:space="0" w:color="auto"/>
        <w:left w:val="none" w:sz="0" w:space="0" w:color="auto"/>
        <w:bottom w:val="none" w:sz="0" w:space="0" w:color="auto"/>
        <w:right w:val="none" w:sz="0" w:space="0" w:color="auto"/>
      </w:divBdr>
    </w:div>
    <w:div w:id="340355264">
      <w:bodyDiv w:val="1"/>
      <w:marLeft w:val="0"/>
      <w:marRight w:val="0"/>
      <w:marTop w:val="0"/>
      <w:marBottom w:val="0"/>
      <w:divBdr>
        <w:top w:val="none" w:sz="0" w:space="0" w:color="auto"/>
        <w:left w:val="none" w:sz="0" w:space="0" w:color="auto"/>
        <w:bottom w:val="none" w:sz="0" w:space="0" w:color="auto"/>
        <w:right w:val="none" w:sz="0" w:space="0" w:color="auto"/>
      </w:divBdr>
    </w:div>
    <w:div w:id="369649303">
      <w:bodyDiv w:val="1"/>
      <w:marLeft w:val="0"/>
      <w:marRight w:val="0"/>
      <w:marTop w:val="0"/>
      <w:marBottom w:val="0"/>
      <w:divBdr>
        <w:top w:val="none" w:sz="0" w:space="0" w:color="auto"/>
        <w:left w:val="none" w:sz="0" w:space="0" w:color="auto"/>
        <w:bottom w:val="none" w:sz="0" w:space="0" w:color="auto"/>
        <w:right w:val="none" w:sz="0" w:space="0" w:color="auto"/>
      </w:divBdr>
    </w:div>
    <w:div w:id="373580822">
      <w:bodyDiv w:val="1"/>
      <w:marLeft w:val="0"/>
      <w:marRight w:val="0"/>
      <w:marTop w:val="0"/>
      <w:marBottom w:val="0"/>
      <w:divBdr>
        <w:top w:val="none" w:sz="0" w:space="0" w:color="auto"/>
        <w:left w:val="none" w:sz="0" w:space="0" w:color="auto"/>
        <w:bottom w:val="none" w:sz="0" w:space="0" w:color="auto"/>
        <w:right w:val="none" w:sz="0" w:space="0" w:color="auto"/>
      </w:divBdr>
      <w:divsChild>
        <w:div w:id="252052652">
          <w:marLeft w:val="0"/>
          <w:marRight w:val="0"/>
          <w:marTop w:val="0"/>
          <w:marBottom w:val="0"/>
          <w:divBdr>
            <w:top w:val="none" w:sz="0" w:space="0" w:color="auto"/>
            <w:left w:val="none" w:sz="0" w:space="0" w:color="auto"/>
            <w:bottom w:val="none" w:sz="0" w:space="0" w:color="auto"/>
            <w:right w:val="none" w:sz="0" w:space="0" w:color="auto"/>
          </w:divBdr>
        </w:div>
        <w:div w:id="362944754">
          <w:marLeft w:val="0"/>
          <w:marRight w:val="0"/>
          <w:marTop w:val="0"/>
          <w:marBottom w:val="0"/>
          <w:divBdr>
            <w:top w:val="none" w:sz="0" w:space="0" w:color="auto"/>
            <w:left w:val="none" w:sz="0" w:space="0" w:color="auto"/>
            <w:bottom w:val="none" w:sz="0" w:space="0" w:color="auto"/>
            <w:right w:val="none" w:sz="0" w:space="0" w:color="auto"/>
          </w:divBdr>
        </w:div>
        <w:div w:id="498157481">
          <w:marLeft w:val="0"/>
          <w:marRight w:val="0"/>
          <w:marTop w:val="0"/>
          <w:marBottom w:val="0"/>
          <w:divBdr>
            <w:top w:val="none" w:sz="0" w:space="0" w:color="auto"/>
            <w:left w:val="none" w:sz="0" w:space="0" w:color="auto"/>
            <w:bottom w:val="none" w:sz="0" w:space="0" w:color="auto"/>
            <w:right w:val="none" w:sz="0" w:space="0" w:color="auto"/>
          </w:divBdr>
        </w:div>
        <w:div w:id="607541847">
          <w:marLeft w:val="0"/>
          <w:marRight w:val="0"/>
          <w:marTop w:val="0"/>
          <w:marBottom w:val="0"/>
          <w:divBdr>
            <w:top w:val="none" w:sz="0" w:space="0" w:color="auto"/>
            <w:left w:val="none" w:sz="0" w:space="0" w:color="auto"/>
            <w:bottom w:val="none" w:sz="0" w:space="0" w:color="auto"/>
            <w:right w:val="none" w:sz="0" w:space="0" w:color="auto"/>
          </w:divBdr>
        </w:div>
        <w:div w:id="690035567">
          <w:marLeft w:val="0"/>
          <w:marRight w:val="0"/>
          <w:marTop w:val="0"/>
          <w:marBottom w:val="0"/>
          <w:divBdr>
            <w:top w:val="none" w:sz="0" w:space="0" w:color="auto"/>
            <w:left w:val="none" w:sz="0" w:space="0" w:color="auto"/>
            <w:bottom w:val="none" w:sz="0" w:space="0" w:color="auto"/>
            <w:right w:val="none" w:sz="0" w:space="0" w:color="auto"/>
          </w:divBdr>
        </w:div>
        <w:div w:id="787354968">
          <w:marLeft w:val="0"/>
          <w:marRight w:val="0"/>
          <w:marTop w:val="0"/>
          <w:marBottom w:val="0"/>
          <w:divBdr>
            <w:top w:val="none" w:sz="0" w:space="0" w:color="auto"/>
            <w:left w:val="none" w:sz="0" w:space="0" w:color="auto"/>
            <w:bottom w:val="none" w:sz="0" w:space="0" w:color="auto"/>
            <w:right w:val="none" w:sz="0" w:space="0" w:color="auto"/>
          </w:divBdr>
        </w:div>
        <w:div w:id="888226458">
          <w:marLeft w:val="0"/>
          <w:marRight w:val="0"/>
          <w:marTop w:val="0"/>
          <w:marBottom w:val="0"/>
          <w:divBdr>
            <w:top w:val="none" w:sz="0" w:space="0" w:color="auto"/>
            <w:left w:val="none" w:sz="0" w:space="0" w:color="auto"/>
            <w:bottom w:val="none" w:sz="0" w:space="0" w:color="auto"/>
            <w:right w:val="none" w:sz="0" w:space="0" w:color="auto"/>
          </w:divBdr>
        </w:div>
        <w:div w:id="1239754700">
          <w:marLeft w:val="0"/>
          <w:marRight w:val="0"/>
          <w:marTop w:val="0"/>
          <w:marBottom w:val="0"/>
          <w:divBdr>
            <w:top w:val="none" w:sz="0" w:space="0" w:color="auto"/>
            <w:left w:val="none" w:sz="0" w:space="0" w:color="auto"/>
            <w:bottom w:val="none" w:sz="0" w:space="0" w:color="auto"/>
            <w:right w:val="none" w:sz="0" w:space="0" w:color="auto"/>
          </w:divBdr>
        </w:div>
        <w:div w:id="1333871220">
          <w:marLeft w:val="0"/>
          <w:marRight w:val="0"/>
          <w:marTop w:val="0"/>
          <w:marBottom w:val="0"/>
          <w:divBdr>
            <w:top w:val="none" w:sz="0" w:space="0" w:color="auto"/>
            <w:left w:val="none" w:sz="0" w:space="0" w:color="auto"/>
            <w:bottom w:val="none" w:sz="0" w:space="0" w:color="auto"/>
            <w:right w:val="none" w:sz="0" w:space="0" w:color="auto"/>
          </w:divBdr>
        </w:div>
        <w:div w:id="1418210054">
          <w:marLeft w:val="0"/>
          <w:marRight w:val="0"/>
          <w:marTop w:val="0"/>
          <w:marBottom w:val="0"/>
          <w:divBdr>
            <w:top w:val="none" w:sz="0" w:space="0" w:color="auto"/>
            <w:left w:val="none" w:sz="0" w:space="0" w:color="auto"/>
            <w:bottom w:val="none" w:sz="0" w:space="0" w:color="auto"/>
            <w:right w:val="none" w:sz="0" w:space="0" w:color="auto"/>
          </w:divBdr>
        </w:div>
        <w:div w:id="1639535047">
          <w:marLeft w:val="0"/>
          <w:marRight w:val="0"/>
          <w:marTop w:val="0"/>
          <w:marBottom w:val="0"/>
          <w:divBdr>
            <w:top w:val="none" w:sz="0" w:space="0" w:color="auto"/>
            <w:left w:val="none" w:sz="0" w:space="0" w:color="auto"/>
            <w:bottom w:val="none" w:sz="0" w:space="0" w:color="auto"/>
            <w:right w:val="none" w:sz="0" w:space="0" w:color="auto"/>
          </w:divBdr>
        </w:div>
        <w:div w:id="1809857251">
          <w:marLeft w:val="0"/>
          <w:marRight w:val="0"/>
          <w:marTop w:val="0"/>
          <w:marBottom w:val="0"/>
          <w:divBdr>
            <w:top w:val="none" w:sz="0" w:space="0" w:color="auto"/>
            <w:left w:val="none" w:sz="0" w:space="0" w:color="auto"/>
            <w:bottom w:val="none" w:sz="0" w:space="0" w:color="auto"/>
            <w:right w:val="none" w:sz="0" w:space="0" w:color="auto"/>
          </w:divBdr>
        </w:div>
        <w:div w:id="1861429491">
          <w:marLeft w:val="0"/>
          <w:marRight w:val="0"/>
          <w:marTop w:val="0"/>
          <w:marBottom w:val="0"/>
          <w:divBdr>
            <w:top w:val="none" w:sz="0" w:space="0" w:color="auto"/>
            <w:left w:val="none" w:sz="0" w:space="0" w:color="auto"/>
            <w:bottom w:val="none" w:sz="0" w:space="0" w:color="auto"/>
            <w:right w:val="none" w:sz="0" w:space="0" w:color="auto"/>
          </w:divBdr>
        </w:div>
        <w:div w:id="2074501882">
          <w:marLeft w:val="0"/>
          <w:marRight w:val="0"/>
          <w:marTop w:val="0"/>
          <w:marBottom w:val="0"/>
          <w:divBdr>
            <w:top w:val="none" w:sz="0" w:space="0" w:color="auto"/>
            <w:left w:val="none" w:sz="0" w:space="0" w:color="auto"/>
            <w:bottom w:val="none" w:sz="0" w:space="0" w:color="auto"/>
            <w:right w:val="none" w:sz="0" w:space="0" w:color="auto"/>
          </w:divBdr>
        </w:div>
      </w:divsChild>
    </w:div>
    <w:div w:id="390201521">
      <w:bodyDiv w:val="1"/>
      <w:marLeft w:val="0"/>
      <w:marRight w:val="0"/>
      <w:marTop w:val="0"/>
      <w:marBottom w:val="0"/>
      <w:divBdr>
        <w:top w:val="none" w:sz="0" w:space="0" w:color="auto"/>
        <w:left w:val="none" w:sz="0" w:space="0" w:color="auto"/>
        <w:bottom w:val="none" w:sz="0" w:space="0" w:color="auto"/>
        <w:right w:val="none" w:sz="0" w:space="0" w:color="auto"/>
      </w:divBdr>
    </w:div>
    <w:div w:id="479427644">
      <w:bodyDiv w:val="1"/>
      <w:marLeft w:val="0"/>
      <w:marRight w:val="0"/>
      <w:marTop w:val="0"/>
      <w:marBottom w:val="0"/>
      <w:divBdr>
        <w:top w:val="none" w:sz="0" w:space="0" w:color="auto"/>
        <w:left w:val="none" w:sz="0" w:space="0" w:color="auto"/>
        <w:bottom w:val="none" w:sz="0" w:space="0" w:color="auto"/>
        <w:right w:val="none" w:sz="0" w:space="0" w:color="auto"/>
      </w:divBdr>
    </w:div>
    <w:div w:id="486749929">
      <w:bodyDiv w:val="1"/>
      <w:marLeft w:val="0"/>
      <w:marRight w:val="0"/>
      <w:marTop w:val="0"/>
      <w:marBottom w:val="0"/>
      <w:divBdr>
        <w:top w:val="none" w:sz="0" w:space="0" w:color="auto"/>
        <w:left w:val="none" w:sz="0" w:space="0" w:color="auto"/>
        <w:bottom w:val="none" w:sz="0" w:space="0" w:color="auto"/>
        <w:right w:val="none" w:sz="0" w:space="0" w:color="auto"/>
      </w:divBdr>
    </w:div>
    <w:div w:id="512063830">
      <w:bodyDiv w:val="1"/>
      <w:marLeft w:val="0"/>
      <w:marRight w:val="0"/>
      <w:marTop w:val="0"/>
      <w:marBottom w:val="0"/>
      <w:divBdr>
        <w:top w:val="none" w:sz="0" w:space="0" w:color="auto"/>
        <w:left w:val="none" w:sz="0" w:space="0" w:color="auto"/>
        <w:bottom w:val="none" w:sz="0" w:space="0" w:color="auto"/>
        <w:right w:val="none" w:sz="0" w:space="0" w:color="auto"/>
      </w:divBdr>
    </w:div>
    <w:div w:id="690182755">
      <w:bodyDiv w:val="1"/>
      <w:marLeft w:val="0"/>
      <w:marRight w:val="0"/>
      <w:marTop w:val="0"/>
      <w:marBottom w:val="0"/>
      <w:divBdr>
        <w:top w:val="none" w:sz="0" w:space="0" w:color="auto"/>
        <w:left w:val="none" w:sz="0" w:space="0" w:color="auto"/>
        <w:bottom w:val="none" w:sz="0" w:space="0" w:color="auto"/>
        <w:right w:val="none" w:sz="0" w:space="0" w:color="auto"/>
      </w:divBdr>
    </w:div>
    <w:div w:id="740521254">
      <w:bodyDiv w:val="1"/>
      <w:marLeft w:val="0"/>
      <w:marRight w:val="0"/>
      <w:marTop w:val="0"/>
      <w:marBottom w:val="0"/>
      <w:divBdr>
        <w:top w:val="none" w:sz="0" w:space="0" w:color="auto"/>
        <w:left w:val="none" w:sz="0" w:space="0" w:color="auto"/>
        <w:bottom w:val="none" w:sz="0" w:space="0" w:color="auto"/>
        <w:right w:val="none" w:sz="0" w:space="0" w:color="auto"/>
      </w:divBdr>
    </w:div>
    <w:div w:id="760102027">
      <w:bodyDiv w:val="1"/>
      <w:marLeft w:val="0"/>
      <w:marRight w:val="0"/>
      <w:marTop w:val="0"/>
      <w:marBottom w:val="0"/>
      <w:divBdr>
        <w:top w:val="none" w:sz="0" w:space="0" w:color="auto"/>
        <w:left w:val="none" w:sz="0" w:space="0" w:color="auto"/>
        <w:bottom w:val="none" w:sz="0" w:space="0" w:color="auto"/>
        <w:right w:val="none" w:sz="0" w:space="0" w:color="auto"/>
      </w:divBdr>
    </w:div>
    <w:div w:id="812257363">
      <w:bodyDiv w:val="1"/>
      <w:marLeft w:val="0"/>
      <w:marRight w:val="0"/>
      <w:marTop w:val="0"/>
      <w:marBottom w:val="0"/>
      <w:divBdr>
        <w:top w:val="none" w:sz="0" w:space="0" w:color="auto"/>
        <w:left w:val="none" w:sz="0" w:space="0" w:color="auto"/>
        <w:bottom w:val="none" w:sz="0" w:space="0" w:color="auto"/>
        <w:right w:val="none" w:sz="0" w:space="0" w:color="auto"/>
      </w:divBdr>
    </w:div>
    <w:div w:id="858008686">
      <w:bodyDiv w:val="1"/>
      <w:marLeft w:val="0"/>
      <w:marRight w:val="0"/>
      <w:marTop w:val="0"/>
      <w:marBottom w:val="0"/>
      <w:divBdr>
        <w:top w:val="none" w:sz="0" w:space="0" w:color="auto"/>
        <w:left w:val="none" w:sz="0" w:space="0" w:color="auto"/>
        <w:bottom w:val="none" w:sz="0" w:space="0" w:color="auto"/>
        <w:right w:val="none" w:sz="0" w:space="0" w:color="auto"/>
      </w:divBdr>
    </w:div>
    <w:div w:id="862323537">
      <w:bodyDiv w:val="1"/>
      <w:marLeft w:val="0"/>
      <w:marRight w:val="0"/>
      <w:marTop w:val="0"/>
      <w:marBottom w:val="0"/>
      <w:divBdr>
        <w:top w:val="none" w:sz="0" w:space="0" w:color="auto"/>
        <w:left w:val="none" w:sz="0" w:space="0" w:color="auto"/>
        <w:bottom w:val="none" w:sz="0" w:space="0" w:color="auto"/>
        <w:right w:val="none" w:sz="0" w:space="0" w:color="auto"/>
      </w:divBdr>
      <w:divsChild>
        <w:div w:id="583341642">
          <w:marLeft w:val="0"/>
          <w:marRight w:val="0"/>
          <w:marTop w:val="0"/>
          <w:marBottom w:val="0"/>
          <w:divBdr>
            <w:top w:val="none" w:sz="0" w:space="0" w:color="auto"/>
            <w:left w:val="none" w:sz="0" w:space="0" w:color="auto"/>
            <w:bottom w:val="none" w:sz="0" w:space="0" w:color="auto"/>
            <w:right w:val="none" w:sz="0" w:space="0" w:color="auto"/>
          </w:divBdr>
        </w:div>
        <w:div w:id="1123305179">
          <w:marLeft w:val="0"/>
          <w:marRight w:val="0"/>
          <w:marTop w:val="0"/>
          <w:marBottom w:val="0"/>
          <w:divBdr>
            <w:top w:val="none" w:sz="0" w:space="0" w:color="auto"/>
            <w:left w:val="none" w:sz="0" w:space="0" w:color="auto"/>
            <w:bottom w:val="none" w:sz="0" w:space="0" w:color="auto"/>
            <w:right w:val="none" w:sz="0" w:space="0" w:color="auto"/>
          </w:divBdr>
          <w:divsChild>
            <w:div w:id="1991054502">
              <w:marLeft w:val="-75"/>
              <w:marRight w:val="0"/>
              <w:marTop w:val="30"/>
              <w:marBottom w:val="30"/>
              <w:divBdr>
                <w:top w:val="none" w:sz="0" w:space="0" w:color="auto"/>
                <w:left w:val="none" w:sz="0" w:space="0" w:color="auto"/>
                <w:bottom w:val="none" w:sz="0" w:space="0" w:color="auto"/>
                <w:right w:val="none" w:sz="0" w:space="0" w:color="auto"/>
              </w:divBdr>
              <w:divsChild>
                <w:div w:id="124785375">
                  <w:marLeft w:val="0"/>
                  <w:marRight w:val="0"/>
                  <w:marTop w:val="0"/>
                  <w:marBottom w:val="0"/>
                  <w:divBdr>
                    <w:top w:val="none" w:sz="0" w:space="0" w:color="auto"/>
                    <w:left w:val="none" w:sz="0" w:space="0" w:color="auto"/>
                    <w:bottom w:val="none" w:sz="0" w:space="0" w:color="auto"/>
                    <w:right w:val="none" w:sz="0" w:space="0" w:color="auto"/>
                  </w:divBdr>
                  <w:divsChild>
                    <w:div w:id="1371342909">
                      <w:marLeft w:val="0"/>
                      <w:marRight w:val="0"/>
                      <w:marTop w:val="0"/>
                      <w:marBottom w:val="0"/>
                      <w:divBdr>
                        <w:top w:val="none" w:sz="0" w:space="0" w:color="auto"/>
                        <w:left w:val="none" w:sz="0" w:space="0" w:color="auto"/>
                        <w:bottom w:val="none" w:sz="0" w:space="0" w:color="auto"/>
                        <w:right w:val="none" w:sz="0" w:space="0" w:color="auto"/>
                      </w:divBdr>
                    </w:div>
                  </w:divsChild>
                </w:div>
                <w:div w:id="131169227">
                  <w:marLeft w:val="0"/>
                  <w:marRight w:val="0"/>
                  <w:marTop w:val="0"/>
                  <w:marBottom w:val="0"/>
                  <w:divBdr>
                    <w:top w:val="none" w:sz="0" w:space="0" w:color="auto"/>
                    <w:left w:val="none" w:sz="0" w:space="0" w:color="auto"/>
                    <w:bottom w:val="none" w:sz="0" w:space="0" w:color="auto"/>
                    <w:right w:val="none" w:sz="0" w:space="0" w:color="auto"/>
                  </w:divBdr>
                  <w:divsChild>
                    <w:div w:id="1102918646">
                      <w:marLeft w:val="0"/>
                      <w:marRight w:val="0"/>
                      <w:marTop w:val="0"/>
                      <w:marBottom w:val="0"/>
                      <w:divBdr>
                        <w:top w:val="none" w:sz="0" w:space="0" w:color="auto"/>
                        <w:left w:val="none" w:sz="0" w:space="0" w:color="auto"/>
                        <w:bottom w:val="none" w:sz="0" w:space="0" w:color="auto"/>
                        <w:right w:val="none" w:sz="0" w:space="0" w:color="auto"/>
                      </w:divBdr>
                    </w:div>
                  </w:divsChild>
                </w:div>
                <w:div w:id="160585964">
                  <w:marLeft w:val="0"/>
                  <w:marRight w:val="0"/>
                  <w:marTop w:val="0"/>
                  <w:marBottom w:val="0"/>
                  <w:divBdr>
                    <w:top w:val="none" w:sz="0" w:space="0" w:color="auto"/>
                    <w:left w:val="none" w:sz="0" w:space="0" w:color="auto"/>
                    <w:bottom w:val="none" w:sz="0" w:space="0" w:color="auto"/>
                    <w:right w:val="none" w:sz="0" w:space="0" w:color="auto"/>
                  </w:divBdr>
                  <w:divsChild>
                    <w:div w:id="1019619194">
                      <w:marLeft w:val="0"/>
                      <w:marRight w:val="0"/>
                      <w:marTop w:val="0"/>
                      <w:marBottom w:val="0"/>
                      <w:divBdr>
                        <w:top w:val="none" w:sz="0" w:space="0" w:color="auto"/>
                        <w:left w:val="none" w:sz="0" w:space="0" w:color="auto"/>
                        <w:bottom w:val="none" w:sz="0" w:space="0" w:color="auto"/>
                        <w:right w:val="none" w:sz="0" w:space="0" w:color="auto"/>
                      </w:divBdr>
                    </w:div>
                  </w:divsChild>
                </w:div>
                <w:div w:id="251013419">
                  <w:marLeft w:val="0"/>
                  <w:marRight w:val="0"/>
                  <w:marTop w:val="0"/>
                  <w:marBottom w:val="0"/>
                  <w:divBdr>
                    <w:top w:val="none" w:sz="0" w:space="0" w:color="auto"/>
                    <w:left w:val="none" w:sz="0" w:space="0" w:color="auto"/>
                    <w:bottom w:val="none" w:sz="0" w:space="0" w:color="auto"/>
                    <w:right w:val="none" w:sz="0" w:space="0" w:color="auto"/>
                  </w:divBdr>
                  <w:divsChild>
                    <w:div w:id="1602487533">
                      <w:marLeft w:val="0"/>
                      <w:marRight w:val="0"/>
                      <w:marTop w:val="0"/>
                      <w:marBottom w:val="0"/>
                      <w:divBdr>
                        <w:top w:val="none" w:sz="0" w:space="0" w:color="auto"/>
                        <w:left w:val="none" w:sz="0" w:space="0" w:color="auto"/>
                        <w:bottom w:val="none" w:sz="0" w:space="0" w:color="auto"/>
                        <w:right w:val="none" w:sz="0" w:space="0" w:color="auto"/>
                      </w:divBdr>
                    </w:div>
                  </w:divsChild>
                </w:div>
                <w:div w:id="360935175">
                  <w:marLeft w:val="0"/>
                  <w:marRight w:val="0"/>
                  <w:marTop w:val="0"/>
                  <w:marBottom w:val="0"/>
                  <w:divBdr>
                    <w:top w:val="none" w:sz="0" w:space="0" w:color="auto"/>
                    <w:left w:val="none" w:sz="0" w:space="0" w:color="auto"/>
                    <w:bottom w:val="none" w:sz="0" w:space="0" w:color="auto"/>
                    <w:right w:val="none" w:sz="0" w:space="0" w:color="auto"/>
                  </w:divBdr>
                  <w:divsChild>
                    <w:div w:id="1100565056">
                      <w:marLeft w:val="0"/>
                      <w:marRight w:val="0"/>
                      <w:marTop w:val="0"/>
                      <w:marBottom w:val="0"/>
                      <w:divBdr>
                        <w:top w:val="none" w:sz="0" w:space="0" w:color="auto"/>
                        <w:left w:val="none" w:sz="0" w:space="0" w:color="auto"/>
                        <w:bottom w:val="none" w:sz="0" w:space="0" w:color="auto"/>
                        <w:right w:val="none" w:sz="0" w:space="0" w:color="auto"/>
                      </w:divBdr>
                    </w:div>
                  </w:divsChild>
                </w:div>
                <w:div w:id="362942467">
                  <w:marLeft w:val="0"/>
                  <w:marRight w:val="0"/>
                  <w:marTop w:val="0"/>
                  <w:marBottom w:val="0"/>
                  <w:divBdr>
                    <w:top w:val="none" w:sz="0" w:space="0" w:color="auto"/>
                    <w:left w:val="none" w:sz="0" w:space="0" w:color="auto"/>
                    <w:bottom w:val="none" w:sz="0" w:space="0" w:color="auto"/>
                    <w:right w:val="none" w:sz="0" w:space="0" w:color="auto"/>
                  </w:divBdr>
                  <w:divsChild>
                    <w:div w:id="2019311988">
                      <w:marLeft w:val="0"/>
                      <w:marRight w:val="0"/>
                      <w:marTop w:val="0"/>
                      <w:marBottom w:val="0"/>
                      <w:divBdr>
                        <w:top w:val="none" w:sz="0" w:space="0" w:color="auto"/>
                        <w:left w:val="none" w:sz="0" w:space="0" w:color="auto"/>
                        <w:bottom w:val="none" w:sz="0" w:space="0" w:color="auto"/>
                        <w:right w:val="none" w:sz="0" w:space="0" w:color="auto"/>
                      </w:divBdr>
                    </w:div>
                  </w:divsChild>
                </w:div>
                <w:div w:id="474838952">
                  <w:marLeft w:val="0"/>
                  <w:marRight w:val="0"/>
                  <w:marTop w:val="0"/>
                  <w:marBottom w:val="0"/>
                  <w:divBdr>
                    <w:top w:val="none" w:sz="0" w:space="0" w:color="auto"/>
                    <w:left w:val="none" w:sz="0" w:space="0" w:color="auto"/>
                    <w:bottom w:val="none" w:sz="0" w:space="0" w:color="auto"/>
                    <w:right w:val="none" w:sz="0" w:space="0" w:color="auto"/>
                  </w:divBdr>
                  <w:divsChild>
                    <w:div w:id="145976068">
                      <w:marLeft w:val="0"/>
                      <w:marRight w:val="0"/>
                      <w:marTop w:val="0"/>
                      <w:marBottom w:val="0"/>
                      <w:divBdr>
                        <w:top w:val="none" w:sz="0" w:space="0" w:color="auto"/>
                        <w:left w:val="none" w:sz="0" w:space="0" w:color="auto"/>
                        <w:bottom w:val="none" w:sz="0" w:space="0" w:color="auto"/>
                        <w:right w:val="none" w:sz="0" w:space="0" w:color="auto"/>
                      </w:divBdr>
                    </w:div>
                  </w:divsChild>
                </w:div>
                <w:div w:id="489440551">
                  <w:marLeft w:val="0"/>
                  <w:marRight w:val="0"/>
                  <w:marTop w:val="0"/>
                  <w:marBottom w:val="0"/>
                  <w:divBdr>
                    <w:top w:val="none" w:sz="0" w:space="0" w:color="auto"/>
                    <w:left w:val="none" w:sz="0" w:space="0" w:color="auto"/>
                    <w:bottom w:val="none" w:sz="0" w:space="0" w:color="auto"/>
                    <w:right w:val="none" w:sz="0" w:space="0" w:color="auto"/>
                  </w:divBdr>
                  <w:divsChild>
                    <w:div w:id="1900941030">
                      <w:marLeft w:val="0"/>
                      <w:marRight w:val="0"/>
                      <w:marTop w:val="0"/>
                      <w:marBottom w:val="0"/>
                      <w:divBdr>
                        <w:top w:val="none" w:sz="0" w:space="0" w:color="auto"/>
                        <w:left w:val="none" w:sz="0" w:space="0" w:color="auto"/>
                        <w:bottom w:val="none" w:sz="0" w:space="0" w:color="auto"/>
                        <w:right w:val="none" w:sz="0" w:space="0" w:color="auto"/>
                      </w:divBdr>
                    </w:div>
                  </w:divsChild>
                </w:div>
                <w:div w:id="491332522">
                  <w:marLeft w:val="0"/>
                  <w:marRight w:val="0"/>
                  <w:marTop w:val="0"/>
                  <w:marBottom w:val="0"/>
                  <w:divBdr>
                    <w:top w:val="none" w:sz="0" w:space="0" w:color="auto"/>
                    <w:left w:val="none" w:sz="0" w:space="0" w:color="auto"/>
                    <w:bottom w:val="none" w:sz="0" w:space="0" w:color="auto"/>
                    <w:right w:val="none" w:sz="0" w:space="0" w:color="auto"/>
                  </w:divBdr>
                  <w:divsChild>
                    <w:div w:id="704327290">
                      <w:marLeft w:val="0"/>
                      <w:marRight w:val="0"/>
                      <w:marTop w:val="0"/>
                      <w:marBottom w:val="0"/>
                      <w:divBdr>
                        <w:top w:val="none" w:sz="0" w:space="0" w:color="auto"/>
                        <w:left w:val="none" w:sz="0" w:space="0" w:color="auto"/>
                        <w:bottom w:val="none" w:sz="0" w:space="0" w:color="auto"/>
                        <w:right w:val="none" w:sz="0" w:space="0" w:color="auto"/>
                      </w:divBdr>
                    </w:div>
                  </w:divsChild>
                </w:div>
                <w:div w:id="512113947">
                  <w:marLeft w:val="0"/>
                  <w:marRight w:val="0"/>
                  <w:marTop w:val="0"/>
                  <w:marBottom w:val="0"/>
                  <w:divBdr>
                    <w:top w:val="none" w:sz="0" w:space="0" w:color="auto"/>
                    <w:left w:val="none" w:sz="0" w:space="0" w:color="auto"/>
                    <w:bottom w:val="none" w:sz="0" w:space="0" w:color="auto"/>
                    <w:right w:val="none" w:sz="0" w:space="0" w:color="auto"/>
                  </w:divBdr>
                  <w:divsChild>
                    <w:div w:id="1053046058">
                      <w:marLeft w:val="0"/>
                      <w:marRight w:val="0"/>
                      <w:marTop w:val="0"/>
                      <w:marBottom w:val="0"/>
                      <w:divBdr>
                        <w:top w:val="none" w:sz="0" w:space="0" w:color="auto"/>
                        <w:left w:val="none" w:sz="0" w:space="0" w:color="auto"/>
                        <w:bottom w:val="none" w:sz="0" w:space="0" w:color="auto"/>
                        <w:right w:val="none" w:sz="0" w:space="0" w:color="auto"/>
                      </w:divBdr>
                    </w:div>
                  </w:divsChild>
                </w:div>
                <w:div w:id="543905909">
                  <w:marLeft w:val="0"/>
                  <w:marRight w:val="0"/>
                  <w:marTop w:val="0"/>
                  <w:marBottom w:val="0"/>
                  <w:divBdr>
                    <w:top w:val="none" w:sz="0" w:space="0" w:color="auto"/>
                    <w:left w:val="none" w:sz="0" w:space="0" w:color="auto"/>
                    <w:bottom w:val="none" w:sz="0" w:space="0" w:color="auto"/>
                    <w:right w:val="none" w:sz="0" w:space="0" w:color="auto"/>
                  </w:divBdr>
                  <w:divsChild>
                    <w:div w:id="1806847626">
                      <w:marLeft w:val="0"/>
                      <w:marRight w:val="0"/>
                      <w:marTop w:val="0"/>
                      <w:marBottom w:val="0"/>
                      <w:divBdr>
                        <w:top w:val="none" w:sz="0" w:space="0" w:color="auto"/>
                        <w:left w:val="none" w:sz="0" w:space="0" w:color="auto"/>
                        <w:bottom w:val="none" w:sz="0" w:space="0" w:color="auto"/>
                        <w:right w:val="none" w:sz="0" w:space="0" w:color="auto"/>
                      </w:divBdr>
                    </w:div>
                  </w:divsChild>
                </w:div>
                <w:div w:id="580216987">
                  <w:marLeft w:val="0"/>
                  <w:marRight w:val="0"/>
                  <w:marTop w:val="0"/>
                  <w:marBottom w:val="0"/>
                  <w:divBdr>
                    <w:top w:val="none" w:sz="0" w:space="0" w:color="auto"/>
                    <w:left w:val="none" w:sz="0" w:space="0" w:color="auto"/>
                    <w:bottom w:val="none" w:sz="0" w:space="0" w:color="auto"/>
                    <w:right w:val="none" w:sz="0" w:space="0" w:color="auto"/>
                  </w:divBdr>
                  <w:divsChild>
                    <w:div w:id="543909329">
                      <w:marLeft w:val="0"/>
                      <w:marRight w:val="0"/>
                      <w:marTop w:val="0"/>
                      <w:marBottom w:val="0"/>
                      <w:divBdr>
                        <w:top w:val="none" w:sz="0" w:space="0" w:color="auto"/>
                        <w:left w:val="none" w:sz="0" w:space="0" w:color="auto"/>
                        <w:bottom w:val="none" w:sz="0" w:space="0" w:color="auto"/>
                        <w:right w:val="none" w:sz="0" w:space="0" w:color="auto"/>
                      </w:divBdr>
                    </w:div>
                  </w:divsChild>
                </w:div>
                <w:div w:id="674069288">
                  <w:marLeft w:val="0"/>
                  <w:marRight w:val="0"/>
                  <w:marTop w:val="0"/>
                  <w:marBottom w:val="0"/>
                  <w:divBdr>
                    <w:top w:val="none" w:sz="0" w:space="0" w:color="auto"/>
                    <w:left w:val="none" w:sz="0" w:space="0" w:color="auto"/>
                    <w:bottom w:val="none" w:sz="0" w:space="0" w:color="auto"/>
                    <w:right w:val="none" w:sz="0" w:space="0" w:color="auto"/>
                  </w:divBdr>
                  <w:divsChild>
                    <w:div w:id="1997537778">
                      <w:marLeft w:val="0"/>
                      <w:marRight w:val="0"/>
                      <w:marTop w:val="0"/>
                      <w:marBottom w:val="0"/>
                      <w:divBdr>
                        <w:top w:val="none" w:sz="0" w:space="0" w:color="auto"/>
                        <w:left w:val="none" w:sz="0" w:space="0" w:color="auto"/>
                        <w:bottom w:val="none" w:sz="0" w:space="0" w:color="auto"/>
                        <w:right w:val="none" w:sz="0" w:space="0" w:color="auto"/>
                      </w:divBdr>
                    </w:div>
                  </w:divsChild>
                </w:div>
                <w:div w:id="731930876">
                  <w:marLeft w:val="0"/>
                  <w:marRight w:val="0"/>
                  <w:marTop w:val="0"/>
                  <w:marBottom w:val="0"/>
                  <w:divBdr>
                    <w:top w:val="none" w:sz="0" w:space="0" w:color="auto"/>
                    <w:left w:val="none" w:sz="0" w:space="0" w:color="auto"/>
                    <w:bottom w:val="none" w:sz="0" w:space="0" w:color="auto"/>
                    <w:right w:val="none" w:sz="0" w:space="0" w:color="auto"/>
                  </w:divBdr>
                  <w:divsChild>
                    <w:div w:id="1774472355">
                      <w:marLeft w:val="0"/>
                      <w:marRight w:val="0"/>
                      <w:marTop w:val="0"/>
                      <w:marBottom w:val="0"/>
                      <w:divBdr>
                        <w:top w:val="none" w:sz="0" w:space="0" w:color="auto"/>
                        <w:left w:val="none" w:sz="0" w:space="0" w:color="auto"/>
                        <w:bottom w:val="none" w:sz="0" w:space="0" w:color="auto"/>
                        <w:right w:val="none" w:sz="0" w:space="0" w:color="auto"/>
                      </w:divBdr>
                    </w:div>
                  </w:divsChild>
                </w:div>
                <w:div w:id="743643445">
                  <w:marLeft w:val="0"/>
                  <w:marRight w:val="0"/>
                  <w:marTop w:val="0"/>
                  <w:marBottom w:val="0"/>
                  <w:divBdr>
                    <w:top w:val="none" w:sz="0" w:space="0" w:color="auto"/>
                    <w:left w:val="none" w:sz="0" w:space="0" w:color="auto"/>
                    <w:bottom w:val="none" w:sz="0" w:space="0" w:color="auto"/>
                    <w:right w:val="none" w:sz="0" w:space="0" w:color="auto"/>
                  </w:divBdr>
                  <w:divsChild>
                    <w:div w:id="137454350">
                      <w:marLeft w:val="0"/>
                      <w:marRight w:val="0"/>
                      <w:marTop w:val="0"/>
                      <w:marBottom w:val="0"/>
                      <w:divBdr>
                        <w:top w:val="none" w:sz="0" w:space="0" w:color="auto"/>
                        <w:left w:val="none" w:sz="0" w:space="0" w:color="auto"/>
                        <w:bottom w:val="none" w:sz="0" w:space="0" w:color="auto"/>
                        <w:right w:val="none" w:sz="0" w:space="0" w:color="auto"/>
                      </w:divBdr>
                    </w:div>
                  </w:divsChild>
                </w:div>
                <w:div w:id="751319539">
                  <w:marLeft w:val="0"/>
                  <w:marRight w:val="0"/>
                  <w:marTop w:val="0"/>
                  <w:marBottom w:val="0"/>
                  <w:divBdr>
                    <w:top w:val="none" w:sz="0" w:space="0" w:color="auto"/>
                    <w:left w:val="none" w:sz="0" w:space="0" w:color="auto"/>
                    <w:bottom w:val="none" w:sz="0" w:space="0" w:color="auto"/>
                    <w:right w:val="none" w:sz="0" w:space="0" w:color="auto"/>
                  </w:divBdr>
                  <w:divsChild>
                    <w:div w:id="1183662072">
                      <w:marLeft w:val="0"/>
                      <w:marRight w:val="0"/>
                      <w:marTop w:val="0"/>
                      <w:marBottom w:val="0"/>
                      <w:divBdr>
                        <w:top w:val="none" w:sz="0" w:space="0" w:color="auto"/>
                        <w:left w:val="none" w:sz="0" w:space="0" w:color="auto"/>
                        <w:bottom w:val="none" w:sz="0" w:space="0" w:color="auto"/>
                        <w:right w:val="none" w:sz="0" w:space="0" w:color="auto"/>
                      </w:divBdr>
                    </w:div>
                  </w:divsChild>
                </w:div>
                <w:div w:id="751775196">
                  <w:marLeft w:val="0"/>
                  <w:marRight w:val="0"/>
                  <w:marTop w:val="0"/>
                  <w:marBottom w:val="0"/>
                  <w:divBdr>
                    <w:top w:val="none" w:sz="0" w:space="0" w:color="auto"/>
                    <w:left w:val="none" w:sz="0" w:space="0" w:color="auto"/>
                    <w:bottom w:val="none" w:sz="0" w:space="0" w:color="auto"/>
                    <w:right w:val="none" w:sz="0" w:space="0" w:color="auto"/>
                  </w:divBdr>
                  <w:divsChild>
                    <w:div w:id="935484517">
                      <w:marLeft w:val="0"/>
                      <w:marRight w:val="0"/>
                      <w:marTop w:val="0"/>
                      <w:marBottom w:val="0"/>
                      <w:divBdr>
                        <w:top w:val="none" w:sz="0" w:space="0" w:color="auto"/>
                        <w:left w:val="none" w:sz="0" w:space="0" w:color="auto"/>
                        <w:bottom w:val="none" w:sz="0" w:space="0" w:color="auto"/>
                        <w:right w:val="none" w:sz="0" w:space="0" w:color="auto"/>
                      </w:divBdr>
                    </w:div>
                  </w:divsChild>
                </w:div>
                <w:div w:id="762920695">
                  <w:marLeft w:val="0"/>
                  <w:marRight w:val="0"/>
                  <w:marTop w:val="0"/>
                  <w:marBottom w:val="0"/>
                  <w:divBdr>
                    <w:top w:val="none" w:sz="0" w:space="0" w:color="auto"/>
                    <w:left w:val="none" w:sz="0" w:space="0" w:color="auto"/>
                    <w:bottom w:val="none" w:sz="0" w:space="0" w:color="auto"/>
                    <w:right w:val="none" w:sz="0" w:space="0" w:color="auto"/>
                  </w:divBdr>
                  <w:divsChild>
                    <w:div w:id="1698772723">
                      <w:marLeft w:val="0"/>
                      <w:marRight w:val="0"/>
                      <w:marTop w:val="0"/>
                      <w:marBottom w:val="0"/>
                      <w:divBdr>
                        <w:top w:val="none" w:sz="0" w:space="0" w:color="auto"/>
                        <w:left w:val="none" w:sz="0" w:space="0" w:color="auto"/>
                        <w:bottom w:val="none" w:sz="0" w:space="0" w:color="auto"/>
                        <w:right w:val="none" w:sz="0" w:space="0" w:color="auto"/>
                      </w:divBdr>
                    </w:div>
                  </w:divsChild>
                </w:div>
                <w:div w:id="785319052">
                  <w:marLeft w:val="0"/>
                  <w:marRight w:val="0"/>
                  <w:marTop w:val="0"/>
                  <w:marBottom w:val="0"/>
                  <w:divBdr>
                    <w:top w:val="none" w:sz="0" w:space="0" w:color="auto"/>
                    <w:left w:val="none" w:sz="0" w:space="0" w:color="auto"/>
                    <w:bottom w:val="none" w:sz="0" w:space="0" w:color="auto"/>
                    <w:right w:val="none" w:sz="0" w:space="0" w:color="auto"/>
                  </w:divBdr>
                  <w:divsChild>
                    <w:div w:id="1728798141">
                      <w:marLeft w:val="0"/>
                      <w:marRight w:val="0"/>
                      <w:marTop w:val="0"/>
                      <w:marBottom w:val="0"/>
                      <w:divBdr>
                        <w:top w:val="none" w:sz="0" w:space="0" w:color="auto"/>
                        <w:left w:val="none" w:sz="0" w:space="0" w:color="auto"/>
                        <w:bottom w:val="none" w:sz="0" w:space="0" w:color="auto"/>
                        <w:right w:val="none" w:sz="0" w:space="0" w:color="auto"/>
                      </w:divBdr>
                    </w:div>
                  </w:divsChild>
                </w:div>
                <w:div w:id="826940020">
                  <w:marLeft w:val="0"/>
                  <w:marRight w:val="0"/>
                  <w:marTop w:val="0"/>
                  <w:marBottom w:val="0"/>
                  <w:divBdr>
                    <w:top w:val="none" w:sz="0" w:space="0" w:color="auto"/>
                    <w:left w:val="none" w:sz="0" w:space="0" w:color="auto"/>
                    <w:bottom w:val="none" w:sz="0" w:space="0" w:color="auto"/>
                    <w:right w:val="none" w:sz="0" w:space="0" w:color="auto"/>
                  </w:divBdr>
                  <w:divsChild>
                    <w:div w:id="638850718">
                      <w:marLeft w:val="0"/>
                      <w:marRight w:val="0"/>
                      <w:marTop w:val="0"/>
                      <w:marBottom w:val="0"/>
                      <w:divBdr>
                        <w:top w:val="none" w:sz="0" w:space="0" w:color="auto"/>
                        <w:left w:val="none" w:sz="0" w:space="0" w:color="auto"/>
                        <w:bottom w:val="none" w:sz="0" w:space="0" w:color="auto"/>
                        <w:right w:val="none" w:sz="0" w:space="0" w:color="auto"/>
                      </w:divBdr>
                    </w:div>
                  </w:divsChild>
                </w:div>
                <w:div w:id="905186882">
                  <w:marLeft w:val="0"/>
                  <w:marRight w:val="0"/>
                  <w:marTop w:val="0"/>
                  <w:marBottom w:val="0"/>
                  <w:divBdr>
                    <w:top w:val="none" w:sz="0" w:space="0" w:color="auto"/>
                    <w:left w:val="none" w:sz="0" w:space="0" w:color="auto"/>
                    <w:bottom w:val="none" w:sz="0" w:space="0" w:color="auto"/>
                    <w:right w:val="none" w:sz="0" w:space="0" w:color="auto"/>
                  </w:divBdr>
                  <w:divsChild>
                    <w:div w:id="950169506">
                      <w:marLeft w:val="0"/>
                      <w:marRight w:val="0"/>
                      <w:marTop w:val="0"/>
                      <w:marBottom w:val="0"/>
                      <w:divBdr>
                        <w:top w:val="none" w:sz="0" w:space="0" w:color="auto"/>
                        <w:left w:val="none" w:sz="0" w:space="0" w:color="auto"/>
                        <w:bottom w:val="none" w:sz="0" w:space="0" w:color="auto"/>
                        <w:right w:val="none" w:sz="0" w:space="0" w:color="auto"/>
                      </w:divBdr>
                    </w:div>
                  </w:divsChild>
                </w:div>
                <w:div w:id="982347374">
                  <w:marLeft w:val="0"/>
                  <w:marRight w:val="0"/>
                  <w:marTop w:val="0"/>
                  <w:marBottom w:val="0"/>
                  <w:divBdr>
                    <w:top w:val="none" w:sz="0" w:space="0" w:color="auto"/>
                    <w:left w:val="none" w:sz="0" w:space="0" w:color="auto"/>
                    <w:bottom w:val="none" w:sz="0" w:space="0" w:color="auto"/>
                    <w:right w:val="none" w:sz="0" w:space="0" w:color="auto"/>
                  </w:divBdr>
                  <w:divsChild>
                    <w:div w:id="2053115036">
                      <w:marLeft w:val="0"/>
                      <w:marRight w:val="0"/>
                      <w:marTop w:val="0"/>
                      <w:marBottom w:val="0"/>
                      <w:divBdr>
                        <w:top w:val="none" w:sz="0" w:space="0" w:color="auto"/>
                        <w:left w:val="none" w:sz="0" w:space="0" w:color="auto"/>
                        <w:bottom w:val="none" w:sz="0" w:space="0" w:color="auto"/>
                        <w:right w:val="none" w:sz="0" w:space="0" w:color="auto"/>
                      </w:divBdr>
                    </w:div>
                  </w:divsChild>
                </w:div>
                <w:div w:id="1013219243">
                  <w:marLeft w:val="0"/>
                  <w:marRight w:val="0"/>
                  <w:marTop w:val="0"/>
                  <w:marBottom w:val="0"/>
                  <w:divBdr>
                    <w:top w:val="none" w:sz="0" w:space="0" w:color="auto"/>
                    <w:left w:val="none" w:sz="0" w:space="0" w:color="auto"/>
                    <w:bottom w:val="none" w:sz="0" w:space="0" w:color="auto"/>
                    <w:right w:val="none" w:sz="0" w:space="0" w:color="auto"/>
                  </w:divBdr>
                  <w:divsChild>
                    <w:div w:id="60249666">
                      <w:marLeft w:val="0"/>
                      <w:marRight w:val="0"/>
                      <w:marTop w:val="0"/>
                      <w:marBottom w:val="0"/>
                      <w:divBdr>
                        <w:top w:val="none" w:sz="0" w:space="0" w:color="auto"/>
                        <w:left w:val="none" w:sz="0" w:space="0" w:color="auto"/>
                        <w:bottom w:val="none" w:sz="0" w:space="0" w:color="auto"/>
                        <w:right w:val="none" w:sz="0" w:space="0" w:color="auto"/>
                      </w:divBdr>
                    </w:div>
                  </w:divsChild>
                </w:div>
                <w:div w:id="1029376931">
                  <w:marLeft w:val="0"/>
                  <w:marRight w:val="0"/>
                  <w:marTop w:val="0"/>
                  <w:marBottom w:val="0"/>
                  <w:divBdr>
                    <w:top w:val="none" w:sz="0" w:space="0" w:color="auto"/>
                    <w:left w:val="none" w:sz="0" w:space="0" w:color="auto"/>
                    <w:bottom w:val="none" w:sz="0" w:space="0" w:color="auto"/>
                    <w:right w:val="none" w:sz="0" w:space="0" w:color="auto"/>
                  </w:divBdr>
                  <w:divsChild>
                    <w:div w:id="605234317">
                      <w:marLeft w:val="0"/>
                      <w:marRight w:val="0"/>
                      <w:marTop w:val="0"/>
                      <w:marBottom w:val="0"/>
                      <w:divBdr>
                        <w:top w:val="none" w:sz="0" w:space="0" w:color="auto"/>
                        <w:left w:val="none" w:sz="0" w:space="0" w:color="auto"/>
                        <w:bottom w:val="none" w:sz="0" w:space="0" w:color="auto"/>
                        <w:right w:val="none" w:sz="0" w:space="0" w:color="auto"/>
                      </w:divBdr>
                    </w:div>
                  </w:divsChild>
                </w:div>
                <w:div w:id="1096832191">
                  <w:marLeft w:val="0"/>
                  <w:marRight w:val="0"/>
                  <w:marTop w:val="0"/>
                  <w:marBottom w:val="0"/>
                  <w:divBdr>
                    <w:top w:val="none" w:sz="0" w:space="0" w:color="auto"/>
                    <w:left w:val="none" w:sz="0" w:space="0" w:color="auto"/>
                    <w:bottom w:val="none" w:sz="0" w:space="0" w:color="auto"/>
                    <w:right w:val="none" w:sz="0" w:space="0" w:color="auto"/>
                  </w:divBdr>
                  <w:divsChild>
                    <w:div w:id="1794397412">
                      <w:marLeft w:val="0"/>
                      <w:marRight w:val="0"/>
                      <w:marTop w:val="0"/>
                      <w:marBottom w:val="0"/>
                      <w:divBdr>
                        <w:top w:val="none" w:sz="0" w:space="0" w:color="auto"/>
                        <w:left w:val="none" w:sz="0" w:space="0" w:color="auto"/>
                        <w:bottom w:val="none" w:sz="0" w:space="0" w:color="auto"/>
                        <w:right w:val="none" w:sz="0" w:space="0" w:color="auto"/>
                      </w:divBdr>
                    </w:div>
                  </w:divsChild>
                </w:div>
                <w:div w:id="1144465589">
                  <w:marLeft w:val="0"/>
                  <w:marRight w:val="0"/>
                  <w:marTop w:val="0"/>
                  <w:marBottom w:val="0"/>
                  <w:divBdr>
                    <w:top w:val="none" w:sz="0" w:space="0" w:color="auto"/>
                    <w:left w:val="none" w:sz="0" w:space="0" w:color="auto"/>
                    <w:bottom w:val="none" w:sz="0" w:space="0" w:color="auto"/>
                    <w:right w:val="none" w:sz="0" w:space="0" w:color="auto"/>
                  </w:divBdr>
                  <w:divsChild>
                    <w:div w:id="1015886089">
                      <w:marLeft w:val="0"/>
                      <w:marRight w:val="0"/>
                      <w:marTop w:val="0"/>
                      <w:marBottom w:val="0"/>
                      <w:divBdr>
                        <w:top w:val="none" w:sz="0" w:space="0" w:color="auto"/>
                        <w:left w:val="none" w:sz="0" w:space="0" w:color="auto"/>
                        <w:bottom w:val="none" w:sz="0" w:space="0" w:color="auto"/>
                        <w:right w:val="none" w:sz="0" w:space="0" w:color="auto"/>
                      </w:divBdr>
                    </w:div>
                  </w:divsChild>
                </w:div>
                <w:div w:id="1186943123">
                  <w:marLeft w:val="0"/>
                  <w:marRight w:val="0"/>
                  <w:marTop w:val="0"/>
                  <w:marBottom w:val="0"/>
                  <w:divBdr>
                    <w:top w:val="none" w:sz="0" w:space="0" w:color="auto"/>
                    <w:left w:val="none" w:sz="0" w:space="0" w:color="auto"/>
                    <w:bottom w:val="none" w:sz="0" w:space="0" w:color="auto"/>
                    <w:right w:val="none" w:sz="0" w:space="0" w:color="auto"/>
                  </w:divBdr>
                  <w:divsChild>
                    <w:div w:id="527184000">
                      <w:marLeft w:val="0"/>
                      <w:marRight w:val="0"/>
                      <w:marTop w:val="0"/>
                      <w:marBottom w:val="0"/>
                      <w:divBdr>
                        <w:top w:val="none" w:sz="0" w:space="0" w:color="auto"/>
                        <w:left w:val="none" w:sz="0" w:space="0" w:color="auto"/>
                        <w:bottom w:val="none" w:sz="0" w:space="0" w:color="auto"/>
                        <w:right w:val="none" w:sz="0" w:space="0" w:color="auto"/>
                      </w:divBdr>
                    </w:div>
                  </w:divsChild>
                </w:div>
                <w:div w:id="1219510432">
                  <w:marLeft w:val="0"/>
                  <w:marRight w:val="0"/>
                  <w:marTop w:val="0"/>
                  <w:marBottom w:val="0"/>
                  <w:divBdr>
                    <w:top w:val="none" w:sz="0" w:space="0" w:color="auto"/>
                    <w:left w:val="none" w:sz="0" w:space="0" w:color="auto"/>
                    <w:bottom w:val="none" w:sz="0" w:space="0" w:color="auto"/>
                    <w:right w:val="none" w:sz="0" w:space="0" w:color="auto"/>
                  </w:divBdr>
                  <w:divsChild>
                    <w:div w:id="1568107723">
                      <w:marLeft w:val="0"/>
                      <w:marRight w:val="0"/>
                      <w:marTop w:val="0"/>
                      <w:marBottom w:val="0"/>
                      <w:divBdr>
                        <w:top w:val="none" w:sz="0" w:space="0" w:color="auto"/>
                        <w:left w:val="none" w:sz="0" w:space="0" w:color="auto"/>
                        <w:bottom w:val="none" w:sz="0" w:space="0" w:color="auto"/>
                        <w:right w:val="none" w:sz="0" w:space="0" w:color="auto"/>
                      </w:divBdr>
                    </w:div>
                  </w:divsChild>
                </w:div>
                <w:div w:id="1233660761">
                  <w:marLeft w:val="0"/>
                  <w:marRight w:val="0"/>
                  <w:marTop w:val="0"/>
                  <w:marBottom w:val="0"/>
                  <w:divBdr>
                    <w:top w:val="none" w:sz="0" w:space="0" w:color="auto"/>
                    <w:left w:val="none" w:sz="0" w:space="0" w:color="auto"/>
                    <w:bottom w:val="none" w:sz="0" w:space="0" w:color="auto"/>
                    <w:right w:val="none" w:sz="0" w:space="0" w:color="auto"/>
                  </w:divBdr>
                  <w:divsChild>
                    <w:div w:id="179634258">
                      <w:marLeft w:val="0"/>
                      <w:marRight w:val="0"/>
                      <w:marTop w:val="0"/>
                      <w:marBottom w:val="0"/>
                      <w:divBdr>
                        <w:top w:val="none" w:sz="0" w:space="0" w:color="auto"/>
                        <w:left w:val="none" w:sz="0" w:space="0" w:color="auto"/>
                        <w:bottom w:val="none" w:sz="0" w:space="0" w:color="auto"/>
                        <w:right w:val="none" w:sz="0" w:space="0" w:color="auto"/>
                      </w:divBdr>
                    </w:div>
                  </w:divsChild>
                </w:div>
                <w:div w:id="1315453638">
                  <w:marLeft w:val="0"/>
                  <w:marRight w:val="0"/>
                  <w:marTop w:val="0"/>
                  <w:marBottom w:val="0"/>
                  <w:divBdr>
                    <w:top w:val="none" w:sz="0" w:space="0" w:color="auto"/>
                    <w:left w:val="none" w:sz="0" w:space="0" w:color="auto"/>
                    <w:bottom w:val="none" w:sz="0" w:space="0" w:color="auto"/>
                    <w:right w:val="none" w:sz="0" w:space="0" w:color="auto"/>
                  </w:divBdr>
                  <w:divsChild>
                    <w:div w:id="2056346259">
                      <w:marLeft w:val="0"/>
                      <w:marRight w:val="0"/>
                      <w:marTop w:val="0"/>
                      <w:marBottom w:val="0"/>
                      <w:divBdr>
                        <w:top w:val="none" w:sz="0" w:space="0" w:color="auto"/>
                        <w:left w:val="none" w:sz="0" w:space="0" w:color="auto"/>
                        <w:bottom w:val="none" w:sz="0" w:space="0" w:color="auto"/>
                        <w:right w:val="none" w:sz="0" w:space="0" w:color="auto"/>
                      </w:divBdr>
                    </w:div>
                  </w:divsChild>
                </w:div>
                <w:div w:id="1389110918">
                  <w:marLeft w:val="0"/>
                  <w:marRight w:val="0"/>
                  <w:marTop w:val="0"/>
                  <w:marBottom w:val="0"/>
                  <w:divBdr>
                    <w:top w:val="none" w:sz="0" w:space="0" w:color="auto"/>
                    <w:left w:val="none" w:sz="0" w:space="0" w:color="auto"/>
                    <w:bottom w:val="none" w:sz="0" w:space="0" w:color="auto"/>
                    <w:right w:val="none" w:sz="0" w:space="0" w:color="auto"/>
                  </w:divBdr>
                  <w:divsChild>
                    <w:div w:id="1254507520">
                      <w:marLeft w:val="0"/>
                      <w:marRight w:val="0"/>
                      <w:marTop w:val="0"/>
                      <w:marBottom w:val="0"/>
                      <w:divBdr>
                        <w:top w:val="none" w:sz="0" w:space="0" w:color="auto"/>
                        <w:left w:val="none" w:sz="0" w:space="0" w:color="auto"/>
                        <w:bottom w:val="none" w:sz="0" w:space="0" w:color="auto"/>
                        <w:right w:val="none" w:sz="0" w:space="0" w:color="auto"/>
                      </w:divBdr>
                    </w:div>
                  </w:divsChild>
                </w:div>
                <w:div w:id="1418559076">
                  <w:marLeft w:val="0"/>
                  <w:marRight w:val="0"/>
                  <w:marTop w:val="0"/>
                  <w:marBottom w:val="0"/>
                  <w:divBdr>
                    <w:top w:val="none" w:sz="0" w:space="0" w:color="auto"/>
                    <w:left w:val="none" w:sz="0" w:space="0" w:color="auto"/>
                    <w:bottom w:val="none" w:sz="0" w:space="0" w:color="auto"/>
                    <w:right w:val="none" w:sz="0" w:space="0" w:color="auto"/>
                  </w:divBdr>
                  <w:divsChild>
                    <w:div w:id="97724201">
                      <w:marLeft w:val="0"/>
                      <w:marRight w:val="0"/>
                      <w:marTop w:val="0"/>
                      <w:marBottom w:val="0"/>
                      <w:divBdr>
                        <w:top w:val="none" w:sz="0" w:space="0" w:color="auto"/>
                        <w:left w:val="none" w:sz="0" w:space="0" w:color="auto"/>
                        <w:bottom w:val="none" w:sz="0" w:space="0" w:color="auto"/>
                        <w:right w:val="none" w:sz="0" w:space="0" w:color="auto"/>
                      </w:divBdr>
                    </w:div>
                  </w:divsChild>
                </w:div>
                <w:div w:id="1430661753">
                  <w:marLeft w:val="0"/>
                  <w:marRight w:val="0"/>
                  <w:marTop w:val="0"/>
                  <w:marBottom w:val="0"/>
                  <w:divBdr>
                    <w:top w:val="none" w:sz="0" w:space="0" w:color="auto"/>
                    <w:left w:val="none" w:sz="0" w:space="0" w:color="auto"/>
                    <w:bottom w:val="none" w:sz="0" w:space="0" w:color="auto"/>
                    <w:right w:val="none" w:sz="0" w:space="0" w:color="auto"/>
                  </w:divBdr>
                  <w:divsChild>
                    <w:div w:id="30039289">
                      <w:marLeft w:val="0"/>
                      <w:marRight w:val="0"/>
                      <w:marTop w:val="0"/>
                      <w:marBottom w:val="0"/>
                      <w:divBdr>
                        <w:top w:val="none" w:sz="0" w:space="0" w:color="auto"/>
                        <w:left w:val="none" w:sz="0" w:space="0" w:color="auto"/>
                        <w:bottom w:val="none" w:sz="0" w:space="0" w:color="auto"/>
                        <w:right w:val="none" w:sz="0" w:space="0" w:color="auto"/>
                      </w:divBdr>
                    </w:div>
                  </w:divsChild>
                </w:div>
                <w:div w:id="1481071892">
                  <w:marLeft w:val="0"/>
                  <w:marRight w:val="0"/>
                  <w:marTop w:val="0"/>
                  <w:marBottom w:val="0"/>
                  <w:divBdr>
                    <w:top w:val="none" w:sz="0" w:space="0" w:color="auto"/>
                    <w:left w:val="none" w:sz="0" w:space="0" w:color="auto"/>
                    <w:bottom w:val="none" w:sz="0" w:space="0" w:color="auto"/>
                    <w:right w:val="none" w:sz="0" w:space="0" w:color="auto"/>
                  </w:divBdr>
                  <w:divsChild>
                    <w:div w:id="1708720284">
                      <w:marLeft w:val="0"/>
                      <w:marRight w:val="0"/>
                      <w:marTop w:val="0"/>
                      <w:marBottom w:val="0"/>
                      <w:divBdr>
                        <w:top w:val="none" w:sz="0" w:space="0" w:color="auto"/>
                        <w:left w:val="none" w:sz="0" w:space="0" w:color="auto"/>
                        <w:bottom w:val="none" w:sz="0" w:space="0" w:color="auto"/>
                        <w:right w:val="none" w:sz="0" w:space="0" w:color="auto"/>
                      </w:divBdr>
                    </w:div>
                  </w:divsChild>
                </w:div>
                <w:div w:id="1487667839">
                  <w:marLeft w:val="0"/>
                  <w:marRight w:val="0"/>
                  <w:marTop w:val="0"/>
                  <w:marBottom w:val="0"/>
                  <w:divBdr>
                    <w:top w:val="none" w:sz="0" w:space="0" w:color="auto"/>
                    <w:left w:val="none" w:sz="0" w:space="0" w:color="auto"/>
                    <w:bottom w:val="none" w:sz="0" w:space="0" w:color="auto"/>
                    <w:right w:val="none" w:sz="0" w:space="0" w:color="auto"/>
                  </w:divBdr>
                  <w:divsChild>
                    <w:div w:id="1140221885">
                      <w:marLeft w:val="0"/>
                      <w:marRight w:val="0"/>
                      <w:marTop w:val="0"/>
                      <w:marBottom w:val="0"/>
                      <w:divBdr>
                        <w:top w:val="none" w:sz="0" w:space="0" w:color="auto"/>
                        <w:left w:val="none" w:sz="0" w:space="0" w:color="auto"/>
                        <w:bottom w:val="none" w:sz="0" w:space="0" w:color="auto"/>
                        <w:right w:val="none" w:sz="0" w:space="0" w:color="auto"/>
                      </w:divBdr>
                    </w:div>
                  </w:divsChild>
                </w:div>
                <w:div w:id="1493184705">
                  <w:marLeft w:val="0"/>
                  <w:marRight w:val="0"/>
                  <w:marTop w:val="0"/>
                  <w:marBottom w:val="0"/>
                  <w:divBdr>
                    <w:top w:val="none" w:sz="0" w:space="0" w:color="auto"/>
                    <w:left w:val="none" w:sz="0" w:space="0" w:color="auto"/>
                    <w:bottom w:val="none" w:sz="0" w:space="0" w:color="auto"/>
                    <w:right w:val="none" w:sz="0" w:space="0" w:color="auto"/>
                  </w:divBdr>
                  <w:divsChild>
                    <w:div w:id="84351414">
                      <w:marLeft w:val="0"/>
                      <w:marRight w:val="0"/>
                      <w:marTop w:val="0"/>
                      <w:marBottom w:val="0"/>
                      <w:divBdr>
                        <w:top w:val="none" w:sz="0" w:space="0" w:color="auto"/>
                        <w:left w:val="none" w:sz="0" w:space="0" w:color="auto"/>
                        <w:bottom w:val="none" w:sz="0" w:space="0" w:color="auto"/>
                        <w:right w:val="none" w:sz="0" w:space="0" w:color="auto"/>
                      </w:divBdr>
                    </w:div>
                  </w:divsChild>
                </w:div>
                <w:div w:id="1567107081">
                  <w:marLeft w:val="0"/>
                  <w:marRight w:val="0"/>
                  <w:marTop w:val="0"/>
                  <w:marBottom w:val="0"/>
                  <w:divBdr>
                    <w:top w:val="none" w:sz="0" w:space="0" w:color="auto"/>
                    <w:left w:val="none" w:sz="0" w:space="0" w:color="auto"/>
                    <w:bottom w:val="none" w:sz="0" w:space="0" w:color="auto"/>
                    <w:right w:val="none" w:sz="0" w:space="0" w:color="auto"/>
                  </w:divBdr>
                  <w:divsChild>
                    <w:div w:id="1279676230">
                      <w:marLeft w:val="0"/>
                      <w:marRight w:val="0"/>
                      <w:marTop w:val="0"/>
                      <w:marBottom w:val="0"/>
                      <w:divBdr>
                        <w:top w:val="none" w:sz="0" w:space="0" w:color="auto"/>
                        <w:left w:val="none" w:sz="0" w:space="0" w:color="auto"/>
                        <w:bottom w:val="none" w:sz="0" w:space="0" w:color="auto"/>
                        <w:right w:val="none" w:sz="0" w:space="0" w:color="auto"/>
                      </w:divBdr>
                    </w:div>
                  </w:divsChild>
                </w:div>
                <w:div w:id="1587228951">
                  <w:marLeft w:val="0"/>
                  <w:marRight w:val="0"/>
                  <w:marTop w:val="0"/>
                  <w:marBottom w:val="0"/>
                  <w:divBdr>
                    <w:top w:val="none" w:sz="0" w:space="0" w:color="auto"/>
                    <w:left w:val="none" w:sz="0" w:space="0" w:color="auto"/>
                    <w:bottom w:val="none" w:sz="0" w:space="0" w:color="auto"/>
                    <w:right w:val="none" w:sz="0" w:space="0" w:color="auto"/>
                  </w:divBdr>
                  <w:divsChild>
                    <w:div w:id="2028749618">
                      <w:marLeft w:val="0"/>
                      <w:marRight w:val="0"/>
                      <w:marTop w:val="0"/>
                      <w:marBottom w:val="0"/>
                      <w:divBdr>
                        <w:top w:val="none" w:sz="0" w:space="0" w:color="auto"/>
                        <w:left w:val="none" w:sz="0" w:space="0" w:color="auto"/>
                        <w:bottom w:val="none" w:sz="0" w:space="0" w:color="auto"/>
                        <w:right w:val="none" w:sz="0" w:space="0" w:color="auto"/>
                      </w:divBdr>
                    </w:div>
                  </w:divsChild>
                </w:div>
                <w:div w:id="1972593915">
                  <w:marLeft w:val="0"/>
                  <w:marRight w:val="0"/>
                  <w:marTop w:val="0"/>
                  <w:marBottom w:val="0"/>
                  <w:divBdr>
                    <w:top w:val="none" w:sz="0" w:space="0" w:color="auto"/>
                    <w:left w:val="none" w:sz="0" w:space="0" w:color="auto"/>
                    <w:bottom w:val="none" w:sz="0" w:space="0" w:color="auto"/>
                    <w:right w:val="none" w:sz="0" w:space="0" w:color="auto"/>
                  </w:divBdr>
                  <w:divsChild>
                    <w:div w:id="1021785692">
                      <w:marLeft w:val="0"/>
                      <w:marRight w:val="0"/>
                      <w:marTop w:val="0"/>
                      <w:marBottom w:val="0"/>
                      <w:divBdr>
                        <w:top w:val="none" w:sz="0" w:space="0" w:color="auto"/>
                        <w:left w:val="none" w:sz="0" w:space="0" w:color="auto"/>
                        <w:bottom w:val="none" w:sz="0" w:space="0" w:color="auto"/>
                        <w:right w:val="none" w:sz="0" w:space="0" w:color="auto"/>
                      </w:divBdr>
                    </w:div>
                  </w:divsChild>
                </w:div>
                <w:div w:id="2044406111">
                  <w:marLeft w:val="0"/>
                  <w:marRight w:val="0"/>
                  <w:marTop w:val="0"/>
                  <w:marBottom w:val="0"/>
                  <w:divBdr>
                    <w:top w:val="none" w:sz="0" w:space="0" w:color="auto"/>
                    <w:left w:val="none" w:sz="0" w:space="0" w:color="auto"/>
                    <w:bottom w:val="none" w:sz="0" w:space="0" w:color="auto"/>
                    <w:right w:val="none" w:sz="0" w:space="0" w:color="auto"/>
                  </w:divBdr>
                  <w:divsChild>
                    <w:div w:id="653728202">
                      <w:marLeft w:val="0"/>
                      <w:marRight w:val="0"/>
                      <w:marTop w:val="0"/>
                      <w:marBottom w:val="0"/>
                      <w:divBdr>
                        <w:top w:val="none" w:sz="0" w:space="0" w:color="auto"/>
                        <w:left w:val="none" w:sz="0" w:space="0" w:color="auto"/>
                        <w:bottom w:val="none" w:sz="0" w:space="0" w:color="auto"/>
                        <w:right w:val="none" w:sz="0" w:space="0" w:color="auto"/>
                      </w:divBdr>
                    </w:div>
                  </w:divsChild>
                </w:div>
                <w:div w:id="2116056834">
                  <w:marLeft w:val="0"/>
                  <w:marRight w:val="0"/>
                  <w:marTop w:val="0"/>
                  <w:marBottom w:val="0"/>
                  <w:divBdr>
                    <w:top w:val="none" w:sz="0" w:space="0" w:color="auto"/>
                    <w:left w:val="none" w:sz="0" w:space="0" w:color="auto"/>
                    <w:bottom w:val="none" w:sz="0" w:space="0" w:color="auto"/>
                    <w:right w:val="none" w:sz="0" w:space="0" w:color="auto"/>
                  </w:divBdr>
                  <w:divsChild>
                    <w:div w:id="1917201811">
                      <w:marLeft w:val="0"/>
                      <w:marRight w:val="0"/>
                      <w:marTop w:val="0"/>
                      <w:marBottom w:val="0"/>
                      <w:divBdr>
                        <w:top w:val="none" w:sz="0" w:space="0" w:color="auto"/>
                        <w:left w:val="none" w:sz="0" w:space="0" w:color="auto"/>
                        <w:bottom w:val="none" w:sz="0" w:space="0" w:color="auto"/>
                        <w:right w:val="none" w:sz="0" w:space="0" w:color="auto"/>
                      </w:divBdr>
                    </w:div>
                  </w:divsChild>
                </w:div>
                <w:div w:id="2145125012">
                  <w:marLeft w:val="0"/>
                  <w:marRight w:val="0"/>
                  <w:marTop w:val="0"/>
                  <w:marBottom w:val="0"/>
                  <w:divBdr>
                    <w:top w:val="none" w:sz="0" w:space="0" w:color="auto"/>
                    <w:left w:val="none" w:sz="0" w:space="0" w:color="auto"/>
                    <w:bottom w:val="none" w:sz="0" w:space="0" w:color="auto"/>
                    <w:right w:val="none" w:sz="0" w:space="0" w:color="auto"/>
                  </w:divBdr>
                  <w:divsChild>
                    <w:div w:id="6360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402654">
          <w:marLeft w:val="0"/>
          <w:marRight w:val="0"/>
          <w:marTop w:val="0"/>
          <w:marBottom w:val="0"/>
          <w:divBdr>
            <w:top w:val="none" w:sz="0" w:space="0" w:color="auto"/>
            <w:left w:val="none" w:sz="0" w:space="0" w:color="auto"/>
            <w:bottom w:val="none" w:sz="0" w:space="0" w:color="auto"/>
            <w:right w:val="none" w:sz="0" w:space="0" w:color="auto"/>
          </w:divBdr>
        </w:div>
        <w:div w:id="1869442473">
          <w:marLeft w:val="0"/>
          <w:marRight w:val="0"/>
          <w:marTop w:val="0"/>
          <w:marBottom w:val="0"/>
          <w:divBdr>
            <w:top w:val="none" w:sz="0" w:space="0" w:color="auto"/>
            <w:left w:val="none" w:sz="0" w:space="0" w:color="auto"/>
            <w:bottom w:val="none" w:sz="0" w:space="0" w:color="auto"/>
            <w:right w:val="none" w:sz="0" w:space="0" w:color="auto"/>
          </w:divBdr>
        </w:div>
      </w:divsChild>
    </w:div>
    <w:div w:id="895699924">
      <w:bodyDiv w:val="1"/>
      <w:marLeft w:val="0"/>
      <w:marRight w:val="0"/>
      <w:marTop w:val="0"/>
      <w:marBottom w:val="0"/>
      <w:divBdr>
        <w:top w:val="none" w:sz="0" w:space="0" w:color="auto"/>
        <w:left w:val="none" w:sz="0" w:space="0" w:color="auto"/>
        <w:bottom w:val="none" w:sz="0" w:space="0" w:color="auto"/>
        <w:right w:val="none" w:sz="0" w:space="0" w:color="auto"/>
      </w:divBdr>
    </w:div>
    <w:div w:id="962804068">
      <w:bodyDiv w:val="1"/>
      <w:marLeft w:val="0"/>
      <w:marRight w:val="0"/>
      <w:marTop w:val="0"/>
      <w:marBottom w:val="0"/>
      <w:divBdr>
        <w:top w:val="none" w:sz="0" w:space="0" w:color="auto"/>
        <w:left w:val="none" w:sz="0" w:space="0" w:color="auto"/>
        <w:bottom w:val="none" w:sz="0" w:space="0" w:color="auto"/>
        <w:right w:val="none" w:sz="0" w:space="0" w:color="auto"/>
      </w:divBdr>
    </w:div>
    <w:div w:id="1004354965">
      <w:bodyDiv w:val="1"/>
      <w:marLeft w:val="0"/>
      <w:marRight w:val="0"/>
      <w:marTop w:val="0"/>
      <w:marBottom w:val="0"/>
      <w:divBdr>
        <w:top w:val="none" w:sz="0" w:space="0" w:color="auto"/>
        <w:left w:val="none" w:sz="0" w:space="0" w:color="auto"/>
        <w:bottom w:val="none" w:sz="0" w:space="0" w:color="auto"/>
        <w:right w:val="none" w:sz="0" w:space="0" w:color="auto"/>
      </w:divBdr>
    </w:div>
    <w:div w:id="1037973209">
      <w:bodyDiv w:val="1"/>
      <w:marLeft w:val="0"/>
      <w:marRight w:val="0"/>
      <w:marTop w:val="0"/>
      <w:marBottom w:val="0"/>
      <w:divBdr>
        <w:top w:val="none" w:sz="0" w:space="0" w:color="auto"/>
        <w:left w:val="none" w:sz="0" w:space="0" w:color="auto"/>
        <w:bottom w:val="none" w:sz="0" w:space="0" w:color="auto"/>
        <w:right w:val="none" w:sz="0" w:space="0" w:color="auto"/>
      </w:divBdr>
    </w:div>
    <w:div w:id="1053775334">
      <w:bodyDiv w:val="1"/>
      <w:marLeft w:val="0"/>
      <w:marRight w:val="0"/>
      <w:marTop w:val="0"/>
      <w:marBottom w:val="0"/>
      <w:divBdr>
        <w:top w:val="none" w:sz="0" w:space="0" w:color="auto"/>
        <w:left w:val="none" w:sz="0" w:space="0" w:color="auto"/>
        <w:bottom w:val="none" w:sz="0" w:space="0" w:color="auto"/>
        <w:right w:val="none" w:sz="0" w:space="0" w:color="auto"/>
      </w:divBdr>
    </w:div>
    <w:div w:id="1080636804">
      <w:bodyDiv w:val="1"/>
      <w:marLeft w:val="0"/>
      <w:marRight w:val="0"/>
      <w:marTop w:val="0"/>
      <w:marBottom w:val="0"/>
      <w:divBdr>
        <w:top w:val="none" w:sz="0" w:space="0" w:color="auto"/>
        <w:left w:val="none" w:sz="0" w:space="0" w:color="auto"/>
        <w:bottom w:val="none" w:sz="0" w:space="0" w:color="auto"/>
        <w:right w:val="none" w:sz="0" w:space="0" w:color="auto"/>
      </w:divBdr>
    </w:div>
    <w:div w:id="1222868717">
      <w:bodyDiv w:val="1"/>
      <w:marLeft w:val="0"/>
      <w:marRight w:val="0"/>
      <w:marTop w:val="0"/>
      <w:marBottom w:val="0"/>
      <w:divBdr>
        <w:top w:val="none" w:sz="0" w:space="0" w:color="auto"/>
        <w:left w:val="none" w:sz="0" w:space="0" w:color="auto"/>
        <w:bottom w:val="none" w:sz="0" w:space="0" w:color="auto"/>
        <w:right w:val="none" w:sz="0" w:space="0" w:color="auto"/>
      </w:divBdr>
    </w:div>
    <w:div w:id="1339380797">
      <w:bodyDiv w:val="1"/>
      <w:marLeft w:val="0"/>
      <w:marRight w:val="0"/>
      <w:marTop w:val="0"/>
      <w:marBottom w:val="0"/>
      <w:divBdr>
        <w:top w:val="none" w:sz="0" w:space="0" w:color="auto"/>
        <w:left w:val="none" w:sz="0" w:space="0" w:color="auto"/>
        <w:bottom w:val="none" w:sz="0" w:space="0" w:color="auto"/>
        <w:right w:val="none" w:sz="0" w:space="0" w:color="auto"/>
      </w:divBdr>
    </w:div>
    <w:div w:id="1534999792">
      <w:bodyDiv w:val="1"/>
      <w:marLeft w:val="0"/>
      <w:marRight w:val="0"/>
      <w:marTop w:val="0"/>
      <w:marBottom w:val="0"/>
      <w:divBdr>
        <w:top w:val="none" w:sz="0" w:space="0" w:color="auto"/>
        <w:left w:val="none" w:sz="0" w:space="0" w:color="auto"/>
        <w:bottom w:val="none" w:sz="0" w:space="0" w:color="auto"/>
        <w:right w:val="none" w:sz="0" w:space="0" w:color="auto"/>
      </w:divBdr>
    </w:div>
    <w:div w:id="1538271481">
      <w:bodyDiv w:val="1"/>
      <w:marLeft w:val="0"/>
      <w:marRight w:val="0"/>
      <w:marTop w:val="0"/>
      <w:marBottom w:val="0"/>
      <w:divBdr>
        <w:top w:val="none" w:sz="0" w:space="0" w:color="auto"/>
        <w:left w:val="none" w:sz="0" w:space="0" w:color="auto"/>
        <w:bottom w:val="none" w:sz="0" w:space="0" w:color="auto"/>
        <w:right w:val="none" w:sz="0" w:space="0" w:color="auto"/>
      </w:divBdr>
    </w:div>
    <w:div w:id="1679194908">
      <w:bodyDiv w:val="1"/>
      <w:marLeft w:val="0"/>
      <w:marRight w:val="0"/>
      <w:marTop w:val="0"/>
      <w:marBottom w:val="0"/>
      <w:divBdr>
        <w:top w:val="none" w:sz="0" w:space="0" w:color="auto"/>
        <w:left w:val="none" w:sz="0" w:space="0" w:color="auto"/>
        <w:bottom w:val="none" w:sz="0" w:space="0" w:color="auto"/>
        <w:right w:val="none" w:sz="0" w:space="0" w:color="auto"/>
      </w:divBdr>
    </w:div>
    <w:div w:id="1757745531">
      <w:bodyDiv w:val="1"/>
      <w:marLeft w:val="0"/>
      <w:marRight w:val="0"/>
      <w:marTop w:val="0"/>
      <w:marBottom w:val="0"/>
      <w:divBdr>
        <w:top w:val="none" w:sz="0" w:space="0" w:color="auto"/>
        <w:left w:val="none" w:sz="0" w:space="0" w:color="auto"/>
        <w:bottom w:val="none" w:sz="0" w:space="0" w:color="auto"/>
        <w:right w:val="none" w:sz="0" w:space="0" w:color="auto"/>
      </w:divBdr>
    </w:div>
    <w:div w:id="1763451973">
      <w:bodyDiv w:val="1"/>
      <w:marLeft w:val="0"/>
      <w:marRight w:val="0"/>
      <w:marTop w:val="0"/>
      <w:marBottom w:val="0"/>
      <w:divBdr>
        <w:top w:val="none" w:sz="0" w:space="0" w:color="auto"/>
        <w:left w:val="none" w:sz="0" w:space="0" w:color="auto"/>
        <w:bottom w:val="none" w:sz="0" w:space="0" w:color="auto"/>
        <w:right w:val="none" w:sz="0" w:space="0" w:color="auto"/>
      </w:divBdr>
    </w:div>
    <w:div w:id="1810660509">
      <w:bodyDiv w:val="1"/>
      <w:marLeft w:val="0"/>
      <w:marRight w:val="0"/>
      <w:marTop w:val="0"/>
      <w:marBottom w:val="0"/>
      <w:divBdr>
        <w:top w:val="none" w:sz="0" w:space="0" w:color="auto"/>
        <w:left w:val="none" w:sz="0" w:space="0" w:color="auto"/>
        <w:bottom w:val="none" w:sz="0" w:space="0" w:color="auto"/>
        <w:right w:val="none" w:sz="0" w:space="0" w:color="auto"/>
      </w:divBdr>
    </w:div>
    <w:div w:id="1811289458">
      <w:bodyDiv w:val="1"/>
      <w:marLeft w:val="0"/>
      <w:marRight w:val="0"/>
      <w:marTop w:val="0"/>
      <w:marBottom w:val="0"/>
      <w:divBdr>
        <w:top w:val="none" w:sz="0" w:space="0" w:color="auto"/>
        <w:left w:val="none" w:sz="0" w:space="0" w:color="auto"/>
        <w:bottom w:val="none" w:sz="0" w:space="0" w:color="auto"/>
        <w:right w:val="none" w:sz="0" w:space="0" w:color="auto"/>
      </w:divBdr>
    </w:div>
    <w:div w:id="1867207788">
      <w:bodyDiv w:val="1"/>
      <w:marLeft w:val="0"/>
      <w:marRight w:val="0"/>
      <w:marTop w:val="0"/>
      <w:marBottom w:val="0"/>
      <w:divBdr>
        <w:top w:val="none" w:sz="0" w:space="0" w:color="auto"/>
        <w:left w:val="none" w:sz="0" w:space="0" w:color="auto"/>
        <w:bottom w:val="none" w:sz="0" w:space="0" w:color="auto"/>
        <w:right w:val="none" w:sz="0" w:space="0" w:color="auto"/>
      </w:divBdr>
    </w:div>
    <w:div w:id="1962691196">
      <w:bodyDiv w:val="1"/>
      <w:marLeft w:val="0"/>
      <w:marRight w:val="0"/>
      <w:marTop w:val="0"/>
      <w:marBottom w:val="0"/>
      <w:divBdr>
        <w:top w:val="none" w:sz="0" w:space="0" w:color="auto"/>
        <w:left w:val="none" w:sz="0" w:space="0" w:color="auto"/>
        <w:bottom w:val="none" w:sz="0" w:space="0" w:color="auto"/>
        <w:right w:val="none" w:sz="0" w:space="0" w:color="auto"/>
      </w:divBdr>
    </w:div>
    <w:div w:id="2028603276">
      <w:bodyDiv w:val="1"/>
      <w:marLeft w:val="0"/>
      <w:marRight w:val="0"/>
      <w:marTop w:val="0"/>
      <w:marBottom w:val="0"/>
      <w:divBdr>
        <w:top w:val="none" w:sz="0" w:space="0" w:color="auto"/>
        <w:left w:val="none" w:sz="0" w:space="0" w:color="auto"/>
        <w:bottom w:val="none" w:sz="0" w:space="0" w:color="auto"/>
        <w:right w:val="none" w:sz="0" w:space="0" w:color="auto"/>
      </w:divBdr>
    </w:div>
    <w:div w:id="2033257679">
      <w:bodyDiv w:val="1"/>
      <w:marLeft w:val="0"/>
      <w:marRight w:val="0"/>
      <w:marTop w:val="0"/>
      <w:marBottom w:val="0"/>
      <w:divBdr>
        <w:top w:val="none" w:sz="0" w:space="0" w:color="auto"/>
        <w:left w:val="none" w:sz="0" w:space="0" w:color="auto"/>
        <w:bottom w:val="none" w:sz="0" w:space="0" w:color="auto"/>
        <w:right w:val="none" w:sz="0" w:space="0" w:color="auto"/>
      </w:divBdr>
    </w:div>
    <w:div w:id="2041078589">
      <w:bodyDiv w:val="1"/>
      <w:marLeft w:val="0"/>
      <w:marRight w:val="0"/>
      <w:marTop w:val="0"/>
      <w:marBottom w:val="0"/>
      <w:divBdr>
        <w:top w:val="none" w:sz="0" w:space="0" w:color="auto"/>
        <w:left w:val="none" w:sz="0" w:space="0" w:color="auto"/>
        <w:bottom w:val="none" w:sz="0" w:space="0" w:color="auto"/>
        <w:right w:val="none" w:sz="0" w:space="0" w:color="auto"/>
      </w:divBdr>
    </w:div>
    <w:div w:id="2042582526">
      <w:bodyDiv w:val="1"/>
      <w:marLeft w:val="0"/>
      <w:marRight w:val="0"/>
      <w:marTop w:val="0"/>
      <w:marBottom w:val="0"/>
      <w:divBdr>
        <w:top w:val="none" w:sz="0" w:space="0" w:color="auto"/>
        <w:left w:val="none" w:sz="0" w:space="0" w:color="auto"/>
        <w:bottom w:val="none" w:sz="0" w:space="0" w:color="auto"/>
        <w:right w:val="none" w:sz="0" w:space="0" w:color="auto"/>
      </w:divBdr>
    </w:div>
    <w:div w:id="2060013493">
      <w:bodyDiv w:val="1"/>
      <w:marLeft w:val="0"/>
      <w:marRight w:val="0"/>
      <w:marTop w:val="0"/>
      <w:marBottom w:val="0"/>
      <w:divBdr>
        <w:top w:val="none" w:sz="0" w:space="0" w:color="auto"/>
        <w:left w:val="none" w:sz="0" w:space="0" w:color="auto"/>
        <w:bottom w:val="none" w:sz="0" w:space="0" w:color="auto"/>
        <w:right w:val="none" w:sz="0" w:space="0" w:color="auto"/>
      </w:divBdr>
    </w:div>
    <w:div w:id="2119982917">
      <w:bodyDiv w:val="1"/>
      <w:marLeft w:val="0"/>
      <w:marRight w:val="0"/>
      <w:marTop w:val="0"/>
      <w:marBottom w:val="0"/>
      <w:divBdr>
        <w:top w:val="none" w:sz="0" w:space="0" w:color="auto"/>
        <w:left w:val="none" w:sz="0" w:space="0" w:color="auto"/>
        <w:bottom w:val="none" w:sz="0" w:space="0" w:color="auto"/>
        <w:right w:val="none" w:sz="0" w:space="0" w:color="auto"/>
      </w:divBdr>
    </w:div>
    <w:div w:id="213774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gif"/><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gi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0.gi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gif"/><Relationship Id="rId23" Type="http://schemas.openxmlformats.org/officeDocument/2006/relationships/image" Target="media/image9.png"/><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5.gi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image" Target="media/image8.gif"/><Relationship Id="rId27" Type="http://schemas.openxmlformats.org/officeDocument/2006/relationships/header" Target="header4.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C210A3-0621-B741-AD2B-3875B0730FDD}">
  <ds:schemaRefs>
    <ds:schemaRef ds:uri="http://schemas.openxmlformats.org/officeDocument/2006/bibliography"/>
  </ds:schemaRefs>
</ds:datastoreItem>
</file>

<file path=customXml/itemProps2.xml><?xml version="1.0" encoding="utf-8"?>
<ds:datastoreItem xmlns:ds="http://schemas.openxmlformats.org/officeDocument/2006/customXml" ds:itemID="{25AE16E9-B0DB-4D1E-989C-EEF3A32B65F2}">
  <ds:schemaRefs>
    <ds:schemaRef ds:uri="http://schemas.microsoft.com/sharepoint/v3/contenttype/forms"/>
  </ds:schemaRefs>
</ds:datastoreItem>
</file>

<file path=customXml/itemProps3.xml><?xml version="1.0" encoding="utf-8"?>
<ds:datastoreItem xmlns:ds="http://schemas.openxmlformats.org/officeDocument/2006/customXml" ds:itemID="{EEE56713-36D0-469F-B261-446A632E9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DC3984-1112-4601-B8C5-5D4C36529C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5083</Words>
  <Characters>28977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TEMPLATE WZ Programmatic Review Final 2026-07-01</vt:lpstr>
    </vt:vector>
  </TitlesOfParts>
  <Manager/>
  <Company>University of Missouri-Columbia</Company>
  <LinksUpToDate>false</LinksUpToDate>
  <CharactersWithSpaces>33993</CharactersWithSpaces>
  <SharedDoc>false</SharedDoc>
  <HyperlinkBase/>
  <HLinks>
    <vt:vector size="912" baseType="variant">
      <vt:variant>
        <vt:i4>6815807</vt:i4>
      </vt:variant>
      <vt:variant>
        <vt:i4>864</vt:i4>
      </vt:variant>
      <vt:variant>
        <vt:i4>0</vt:i4>
      </vt:variant>
      <vt:variant>
        <vt:i4>5</vt:i4>
      </vt:variant>
      <vt:variant>
        <vt:lpwstr>https://dashboard.virginiadot.org/pages/safety/crashes.aspx</vt:lpwstr>
      </vt:variant>
      <vt:variant>
        <vt:lpwstr/>
      </vt:variant>
      <vt:variant>
        <vt:i4>6946916</vt:i4>
      </vt:variant>
      <vt:variant>
        <vt:i4>861</vt:i4>
      </vt:variant>
      <vt:variant>
        <vt:i4>0</vt:i4>
      </vt:variant>
      <vt:variant>
        <vt:i4>5</vt:i4>
      </vt:variant>
      <vt:variant>
        <vt:lpwstr>https://vtrans.vermont.gov/sites/aot/files/highway/documents/workzone/Work Zone Safety and Mobility Policy and Guidance.pdf</vt:lpwstr>
      </vt:variant>
      <vt:variant>
        <vt:lpwstr/>
      </vt:variant>
      <vt:variant>
        <vt:i4>6684790</vt:i4>
      </vt:variant>
      <vt:variant>
        <vt:i4>858</vt:i4>
      </vt:variant>
      <vt:variant>
        <vt:i4>0</vt:i4>
      </vt:variant>
      <vt:variant>
        <vt:i4>5</vt:i4>
      </vt:variant>
      <vt:variant>
        <vt:lpwstr>https://ops.fhwa.dot.gov/publications/fhwahop15013/fhwahop15013.pdf</vt:lpwstr>
      </vt:variant>
      <vt:variant>
        <vt:lpwstr/>
      </vt:variant>
      <vt:variant>
        <vt:i4>7143549</vt:i4>
      </vt:variant>
      <vt:variant>
        <vt:i4>855</vt:i4>
      </vt:variant>
      <vt:variant>
        <vt:i4>0</vt:i4>
      </vt:variant>
      <vt:variant>
        <vt:i4>5</vt:i4>
      </vt:variant>
      <vt:variant>
        <vt:lpwstr>https://ops.fhwa.dot.gov/publications/fhwahop14008/fhwahop14008.pdf</vt:lpwstr>
      </vt:variant>
      <vt:variant>
        <vt:lpwstr/>
      </vt:variant>
      <vt:variant>
        <vt:i4>5963865</vt:i4>
      </vt:variant>
      <vt:variant>
        <vt:i4>852</vt:i4>
      </vt:variant>
      <vt:variant>
        <vt:i4>0</vt:i4>
      </vt:variant>
      <vt:variant>
        <vt:i4>5</vt:i4>
      </vt:variant>
      <vt:variant>
        <vt:lpwstr>https://ops.fhwa.dot.gov/wz/resources/publications/fhwahop13011/fhwahop13011.pdf</vt:lpwstr>
      </vt:variant>
      <vt:variant>
        <vt:lpwstr/>
      </vt:variant>
      <vt:variant>
        <vt:i4>5832795</vt:i4>
      </vt:variant>
      <vt:variant>
        <vt:i4>849</vt:i4>
      </vt:variant>
      <vt:variant>
        <vt:i4>0</vt:i4>
      </vt:variant>
      <vt:variant>
        <vt:i4>5</vt:i4>
      </vt:variant>
      <vt:variant>
        <vt:lpwstr>https://ops.fhwa.dot.gov/wz/resources/publications/fhwahop11033/fhwahop11033.pdf</vt:lpwstr>
      </vt:variant>
      <vt:variant>
        <vt:lpwstr/>
      </vt:variant>
      <vt:variant>
        <vt:i4>1835020</vt:i4>
      </vt:variant>
      <vt:variant>
        <vt:i4>846</vt:i4>
      </vt:variant>
      <vt:variant>
        <vt:i4>0</vt:i4>
      </vt:variant>
      <vt:variant>
        <vt:i4>5</vt:i4>
      </vt:variant>
      <vt:variant>
        <vt:lpwstr>https://ftp.dot.state.tx.us/pub/txdot-info/trf/smart-work-zone-guidelines.pdf</vt:lpwstr>
      </vt:variant>
      <vt:variant>
        <vt:lpwstr/>
      </vt:variant>
      <vt:variant>
        <vt:i4>6684790</vt:i4>
      </vt:variant>
      <vt:variant>
        <vt:i4>843</vt:i4>
      </vt:variant>
      <vt:variant>
        <vt:i4>0</vt:i4>
      </vt:variant>
      <vt:variant>
        <vt:i4>5</vt:i4>
      </vt:variant>
      <vt:variant>
        <vt:lpwstr>https://ops.fhwa.dot.gov/publications/fhwahop23007/fhwahop23007.pdf</vt:lpwstr>
      </vt:variant>
      <vt:variant>
        <vt:lpwstr/>
      </vt:variant>
      <vt:variant>
        <vt:i4>6619253</vt:i4>
      </vt:variant>
      <vt:variant>
        <vt:i4>840</vt:i4>
      </vt:variant>
      <vt:variant>
        <vt:i4>0</vt:i4>
      </vt:variant>
      <vt:variant>
        <vt:i4>5</vt:i4>
      </vt:variant>
      <vt:variant>
        <vt:lpwstr>https://ops.fhwa.dot.gov/publications/fhwahop21053/fhwahop21053.pdf</vt:lpwstr>
      </vt:variant>
      <vt:variant>
        <vt:lpwstr/>
      </vt:variant>
      <vt:variant>
        <vt:i4>6750327</vt:i4>
      </vt:variant>
      <vt:variant>
        <vt:i4>837</vt:i4>
      </vt:variant>
      <vt:variant>
        <vt:i4>0</vt:i4>
      </vt:variant>
      <vt:variant>
        <vt:i4>5</vt:i4>
      </vt:variant>
      <vt:variant>
        <vt:lpwstr>https://ops.fhwa.dot.gov/publications/fhwahop21051/fhwahop21051.pdf</vt:lpwstr>
      </vt:variant>
      <vt:variant>
        <vt:lpwstr/>
      </vt:variant>
      <vt:variant>
        <vt:i4>6553716</vt:i4>
      </vt:variant>
      <vt:variant>
        <vt:i4>834</vt:i4>
      </vt:variant>
      <vt:variant>
        <vt:i4>0</vt:i4>
      </vt:variant>
      <vt:variant>
        <vt:i4>5</vt:i4>
      </vt:variant>
      <vt:variant>
        <vt:lpwstr>https://ops.fhwa.dot.gov/publications/fhwahop21052/fhwahop21052.pdf</vt:lpwstr>
      </vt:variant>
      <vt:variant>
        <vt:lpwstr/>
      </vt:variant>
      <vt:variant>
        <vt:i4>3276841</vt:i4>
      </vt:variant>
      <vt:variant>
        <vt:i4>831</vt:i4>
      </vt:variant>
      <vt:variant>
        <vt:i4>0</vt:i4>
      </vt:variant>
      <vt:variant>
        <vt:i4>5</vt:i4>
      </vt:variant>
      <vt:variant>
        <vt:lpwstr>https://www.pa.gov/content/dam/copapwp-pagov/en/penndot/documents/public/pubsforms/publications/pub 46.pdf</vt:lpwstr>
      </vt:variant>
      <vt:variant>
        <vt:lpwstr/>
      </vt:variant>
      <vt:variant>
        <vt:i4>6946903</vt:i4>
      </vt:variant>
      <vt:variant>
        <vt:i4>828</vt:i4>
      </vt:variant>
      <vt:variant>
        <vt:i4>0</vt:i4>
      </vt:variant>
      <vt:variant>
        <vt:i4>5</vt:i4>
      </vt:variant>
      <vt:variant>
        <vt:lpwstr>https://www.oregon.gov/odot/Engineering/Docs_TrafficEng/Work-Zone-Safety-Audit-2023.pdf</vt:lpwstr>
      </vt:variant>
      <vt:variant>
        <vt:lpwstr/>
      </vt:variant>
      <vt:variant>
        <vt:i4>1572873</vt:i4>
      </vt:variant>
      <vt:variant>
        <vt:i4>825</vt:i4>
      </vt:variant>
      <vt:variant>
        <vt:i4>0</vt:i4>
      </vt:variant>
      <vt:variant>
        <vt:i4>5</vt:i4>
      </vt:variant>
      <vt:variant>
        <vt:lpwstr>https://ohgo.com/</vt:lpwstr>
      </vt:variant>
      <vt:variant>
        <vt:lpwstr/>
      </vt:variant>
      <vt:variant>
        <vt:i4>2621555</vt:i4>
      </vt:variant>
      <vt:variant>
        <vt:i4>822</vt:i4>
      </vt:variant>
      <vt:variant>
        <vt:i4>0</vt:i4>
      </vt:variant>
      <vt:variant>
        <vt:i4>5</vt:i4>
      </vt:variant>
      <vt:variant>
        <vt:lpwstr>https://connect.ncdot.gov/projects/WZTC/Documents/2023 WZ Safety &amp; Mobility Process Review.pdf</vt:lpwstr>
      </vt:variant>
      <vt:variant>
        <vt:lpwstr/>
      </vt:variant>
      <vt:variant>
        <vt:i4>7798904</vt:i4>
      </vt:variant>
      <vt:variant>
        <vt:i4>819</vt:i4>
      </vt:variant>
      <vt:variant>
        <vt:i4>0</vt:i4>
      </vt:variant>
      <vt:variant>
        <vt:i4>5</vt:i4>
      </vt:variant>
      <vt:variant>
        <vt:lpwstr>https://connect.ncdot.gov/projects/WZTC/Documents/GuideforTemporaryPedestrianAccommodations.pdf</vt:lpwstr>
      </vt:variant>
      <vt:variant>
        <vt:lpwstr/>
      </vt:variant>
      <vt:variant>
        <vt:i4>4915263</vt:i4>
      </vt:variant>
      <vt:variant>
        <vt:i4>816</vt:i4>
      </vt:variant>
      <vt:variant>
        <vt:i4>0</vt:i4>
      </vt:variant>
      <vt:variant>
        <vt:i4>5</vt:i4>
      </vt:variant>
      <vt:variant>
        <vt:lpwstr>https://www.dot.nh.gov/sites/g/files/ehbemt811/files/inline-documents/smartworkzonetoolbox_0.pdf</vt:lpwstr>
      </vt:variant>
      <vt:variant>
        <vt:lpwstr/>
      </vt:variant>
      <vt:variant>
        <vt:i4>7143483</vt:i4>
      </vt:variant>
      <vt:variant>
        <vt:i4>813</vt:i4>
      </vt:variant>
      <vt:variant>
        <vt:i4>0</vt:i4>
      </vt:variant>
      <vt:variant>
        <vt:i4>5</vt:i4>
      </vt:variant>
      <vt:variant>
        <vt:lpwstr>https://www.dot.nv.gov/home/showpublisheddocument/23376/638791818924300000</vt:lpwstr>
      </vt:variant>
      <vt:variant>
        <vt:lpwstr/>
      </vt:variant>
      <vt:variant>
        <vt:i4>1179704</vt:i4>
      </vt:variant>
      <vt:variant>
        <vt:i4>810</vt:i4>
      </vt:variant>
      <vt:variant>
        <vt:i4>0</vt:i4>
      </vt:variant>
      <vt:variant>
        <vt:i4>5</vt:i4>
      </vt:variant>
      <vt:variant>
        <vt:lpwstr>https://edocs-public.dot.state.mn.us/edocs_public/DMResultSet/download?docId=26597635</vt:lpwstr>
      </vt:variant>
      <vt:variant>
        <vt:lpwstr/>
      </vt:variant>
      <vt:variant>
        <vt:i4>3473533</vt:i4>
      </vt:variant>
      <vt:variant>
        <vt:i4>807</vt:i4>
      </vt:variant>
      <vt:variant>
        <vt:i4>0</vt:i4>
      </vt:variant>
      <vt:variant>
        <vt:i4>5</vt:i4>
      </vt:variant>
      <vt:variant>
        <vt:lpwstr>https://transportation.ky.gov/Construction/Documents/workzonepolicy.pdf</vt:lpwstr>
      </vt:variant>
      <vt:variant>
        <vt:lpwstr/>
      </vt:variant>
      <vt:variant>
        <vt:i4>5898321</vt:i4>
      </vt:variant>
      <vt:variant>
        <vt:i4>804</vt:i4>
      </vt:variant>
      <vt:variant>
        <vt:i4>0</vt:i4>
      </vt:variant>
      <vt:variant>
        <vt:i4>5</vt:i4>
      </vt:variant>
      <vt:variant>
        <vt:lpwstr>https://data.iowadot.gov/documents/IowaDOT::iowa-work-zone-data-exchange-wzdx/about?path=</vt:lpwstr>
      </vt:variant>
      <vt:variant>
        <vt:lpwstr/>
      </vt:variant>
      <vt:variant>
        <vt:i4>2359342</vt:i4>
      </vt:variant>
      <vt:variant>
        <vt:i4>801</vt:i4>
      </vt:variant>
      <vt:variant>
        <vt:i4>0</vt:i4>
      </vt:variant>
      <vt:variant>
        <vt:i4>5</vt:i4>
      </vt:variant>
      <vt:variant>
        <vt:lpwstr>https://apps.itd.idaho.gov/apps/manuals/Work_Zone_Safety.pdf</vt:lpwstr>
      </vt:variant>
      <vt:variant>
        <vt:lpwstr/>
      </vt:variant>
      <vt:variant>
        <vt:i4>2162732</vt:i4>
      </vt:variant>
      <vt:variant>
        <vt:i4>798</vt:i4>
      </vt:variant>
      <vt:variant>
        <vt:i4>0</vt:i4>
      </vt:variant>
      <vt:variant>
        <vt:i4>5</vt:i4>
      </vt:variant>
      <vt:variant>
        <vt:lpwstr>https://mutcd.fhwa.dot.gov/</vt:lpwstr>
      </vt:variant>
      <vt:variant>
        <vt:lpwstr/>
      </vt:variant>
      <vt:variant>
        <vt:i4>7012475</vt:i4>
      </vt:variant>
      <vt:variant>
        <vt:i4>795</vt:i4>
      </vt:variant>
      <vt:variant>
        <vt:i4>0</vt:i4>
      </vt:variant>
      <vt:variant>
        <vt:i4>5</vt:i4>
      </vt:variant>
      <vt:variant>
        <vt:lpwstr>https://ops.fhwa.dot.gov/publications/fhwahop19030/fhwahop19030.pdf</vt:lpwstr>
      </vt:variant>
      <vt:variant>
        <vt:lpwstr/>
      </vt:variant>
      <vt:variant>
        <vt:i4>2097190</vt:i4>
      </vt:variant>
      <vt:variant>
        <vt:i4>792</vt:i4>
      </vt:variant>
      <vt:variant>
        <vt:i4>0</vt:i4>
      </vt:variant>
      <vt:variant>
        <vt:i4>5</vt:i4>
      </vt:variant>
      <vt:variant>
        <vt:lpwstr>https://ops.fhwa.dot.gov/memorandum/rollingblockguide/rollingroadblockguidance.pdf</vt:lpwstr>
      </vt:variant>
      <vt:variant>
        <vt:lpwstr/>
      </vt:variant>
      <vt:variant>
        <vt:i4>7078012</vt:i4>
      </vt:variant>
      <vt:variant>
        <vt:i4>789</vt:i4>
      </vt:variant>
      <vt:variant>
        <vt:i4>0</vt:i4>
      </vt:variant>
      <vt:variant>
        <vt:i4>5</vt:i4>
      </vt:variant>
      <vt:variant>
        <vt:lpwstr>https://ops.fhwa.dot.gov/publications/fhwahop16029/fhwahop16029.pdf</vt:lpwstr>
      </vt:variant>
      <vt:variant>
        <vt:lpwstr/>
      </vt:variant>
      <vt:variant>
        <vt:i4>1114220</vt:i4>
      </vt:variant>
      <vt:variant>
        <vt:i4>786</vt:i4>
      </vt:variant>
      <vt:variant>
        <vt:i4>0</vt:i4>
      </vt:variant>
      <vt:variant>
        <vt:i4>5</vt:i4>
      </vt:variant>
      <vt:variant>
        <vt:lpwstr>https://ddot.dc.gov/sites/default/files/dc/sites/ddot/publication/attachments/pedestrian_safety_and_work_zone_standards_covered_and_open_walkways_july_2010.pdf</vt:lpwstr>
      </vt:variant>
      <vt:variant>
        <vt:lpwstr/>
      </vt:variant>
      <vt:variant>
        <vt:i4>3145821</vt:i4>
      </vt:variant>
      <vt:variant>
        <vt:i4>783</vt:i4>
      </vt:variant>
      <vt:variant>
        <vt:i4>0</vt:i4>
      </vt:variant>
      <vt:variant>
        <vt:i4>5</vt:i4>
      </vt:variant>
      <vt:variant>
        <vt:lpwstr>https://deldot.gov/Publications/manuals/de_mutcd/pdfs/final_rule_9_10_2007.pdf</vt:lpwstr>
      </vt:variant>
      <vt:variant>
        <vt:lpwstr/>
      </vt:variant>
      <vt:variant>
        <vt:i4>3932170</vt:i4>
      </vt:variant>
      <vt:variant>
        <vt:i4>780</vt:i4>
      </vt:variant>
      <vt:variant>
        <vt:i4>0</vt:i4>
      </vt:variant>
      <vt:variant>
        <vt:i4>5</vt:i4>
      </vt:variant>
      <vt:variant>
        <vt:lpwstr>https://portal.ct.gov/dot/-/media/dot/construction/wzs_reviews/fhwa-work-zone-safety-process-review-report-2021.pdf?rev=782273f952314ae29444039ec41723fc&amp;hash=C2B567C38B593B7117267B3E7CFFC05F</vt:lpwstr>
      </vt:variant>
      <vt:variant>
        <vt:lpwstr/>
      </vt:variant>
      <vt:variant>
        <vt:i4>1769488</vt:i4>
      </vt:variant>
      <vt:variant>
        <vt:i4>777</vt:i4>
      </vt:variant>
      <vt:variant>
        <vt:i4>0</vt:i4>
      </vt:variant>
      <vt:variant>
        <vt:i4>5</vt:i4>
      </vt:variant>
      <vt:variant>
        <vt:lpwstr>https://www.codot.gov/safety/traffic-safety/assets/work-zones/safety-mobility-program/work-zone-safety-and-mobility-rule-procedures-document-2014.pdf</vt:lpwstr>
      </vt:variant>
      <vt:variant>
        <vt:lpwstr/>
      </vt:variant>
      <vt:variant>
        <vt:i4>3866741</vt:i4>
      </vt:variant>
      <vt:variant>
        <vt:i4>774</vt:i4>
      </vt:variant>
      <vt:variant>
        <vt:i4>0</vt:i4>
      </vt:variant>
      <vt:variant>
        <vt:i4>5</vt:i4>
      </vt:variant>
      <vt:variant>
        <vt:lpwstr>https://doi.org/10.17226/26637</vt:lpwstr>
      </vt:variant>
      <vt:variant>
        <vt:lpwstr/>
      </vt:variant>
      <vt:variant>
        <vt:i4>2687093</vt:i4>
      </vt:variant>
      <vt:variant>
        <vt:i4>771</vt:i4>
      </vt:variant>
      <vt:variant>
        <vt:i4>0</vt:i4>
      </vt:variant>
      <vt:variant>
        <vt:i4>5</vt:i4>
      </vt:variant>
      <vt:variant>
        <vt:lpwstr>https://www.intrans.iastate.edu/research/completed/development-of-an-analytical-tool-for-work-zone-performance/</vt:lpwstr>
      </vt:variant>
      <vt:variant>
        <vt:lpwstr/>
      </vt:variant>
      <vt:variant>
        <vt:i4>2031624</vt:i4>
      </vt:variant>
      <vt:variant>
        <vt:i4>768</vt:i4>
      </vt:variant>
      <vt:variant>
        <vt:i4>0</vt:i4>
      </vt:variant>
      <vt:variant>
        <vt:i4>5</vt:i4>
      </vt:variant>
      <vt:variant>
        <vt:lpwstr>https://www.ardot.gov/wp-content/uploads/2021/12/2021-WZ-Final-Rule-Policy-ARDOT-11-24-21.pdf</vt:lpwstr>
      </vt:variant>
      <vt:variant>
        <vt:lpwstr/>
      </vt:variant>
      <vt:variant>
        <vt:i4>2424894</vt:i4>
      </vt:variant>
      <vt:variant>
        <vt:i4>765</vt:i4>
      </vt:variant>
      <vt:variant>
        <vt:i4>0</vt:i4>
      </vt:variant>
      <vt:variant>
        <vt:i4>5</vt:i4>
      </vt:variant>
      <vt:variant>
        <vt:lpwstr>https://portal.ct.gov/dot/-/media/dot/construction/wzs_reviews/str_swz_guide_revised_ctdot_final-version.pdf?rev=5d8105be8938470faaa16f419b26f9a2&amp;hash=811092E56E6F555EB1014F5D64BD883D</vt:lpwstr>
      </vt:variant>
      <vt:variant>
        <vt:lpwstr/>
      </vt:variant>
      <vt:variant>
        <vt:i4>3014761</vt:i4>
      </vt:variant>
      <vt:variant>
        <vt:i4>762</vt:i4>
      </vt:variant>
      <vt:variant>
        <vt:i4>0</vt:i4>
      </vt:variant>
      <vt:variant>
        <vt:i4>5</vt:i4>
      </vt:variant>
      <vt:variant>
        <vt:lpwstr>https://workzonesafety.org/training-resources-old/fhwa_wz_grant/atssa_rolling_roadblocks/</vt:lpwstr>
      </vt:variant>
      <vt:variant>
        <vt:lpwstr/>
      </vt:variant>
      <vt:variant>
        <vt:i4>6160438</vt:i4>
      </vt:variant>
      <vt:variant>
        <vt:i4>759</vt:i4>
      </vt:variant>
      <vt:variant>
        <vt:i4>0</vt:i4>
      </vt:variant>
      <vt:variant>
        <vt:i4>5</vt:i4>
      </vt:variant>
      <vt:variant>
        <vt:lpwstr>https://dot.alaska.gov/admsvc/pnp/local/dot-jnu_123033.pdf</vt:lpwstr>
      </vt:variant>
      <vt:variant>
        <vt:lpwstr/>
      </vt:variant>
      <vt:variant>
        <vt:i4>5373991</vt:i4>
      </vt:variant>
      <vt:variant>
        <vt:i4>756</vt:i4>
      </vt:variant>
      <vt:variant>
        <vt:i4>0</vt:i4>
      </vt:variant>
      <vt:variant>
        <vt:i4>5</vt:i4>
      </vt:variant>
      <vt:variant>
        <vt:lpwstr>mailto:Harold.Simon@dot.gov</vt:lpwstr>
      </vt:variant>
      <vt:variant>
        <vt:lpwstr/>
      </vt:variant>
      <vt:variant>
        <vt:i4>6029357</vt:i4>
      </vt:variant>
      <vt:variant>
        <vt:i4>753</vt:i4>
      </vt:variant>
      <vt:variant>
        <vt:i4>0</vt:i4>
      </vt:variant>
      <vt:variant>
        <vt:i4>5</vt:i4>
      </vt:variant>
      <vt:variant>
        <vt:lpwstr>mailto:Beverly.Hanson@anystate.gov</vt:lpwstr>
      </vt:variant>
      <vt:variant>
        <vt:lpwstr/>
      </vt:variant>
      <vt:variant>
        <vt:i4>8060938</vt:i4>
      </vt:variant>
      <vt:variant>
        <vt:i4>750</vt:i4>
      </vt:variant>
      <vt:variant>
        <vt:i4>0</vt:i4>
      </vt:variant>
      <vt:variant>
        <vt:i4>5</vt:i4>
      </vt:variant>
      <vt:variant>
        <vt:lpwstr>mailto:Vanina.Iglesias@anystate.gov</vt:lpwstr>
      </vt:variant>
      <vt:variant>
        <vt:lpwstr/>
      </vt:variant>
      <vt:variant>
        <vt:i4>6225972</vt:i4>
      </vt:variant>
      <vt:variant>
        <vt:i4>747</vt:i4>
      </vt:variant>
      <vt:variant>
        <vt:i4>0</vt:i4>
      </vt:variant>
      <vt:variant>
        <vt:i4>5</vt:i4>
      </vt:variant>
      <vt:variant>
        <vt:lpwstr>mailto:Ralph.Chandler@anystate.gov</vt:lpwstr>
      </vt:variant>
      <vt:variant>
        <vt:lpwstr/>
      </vt:variant>
      <vt:variant>
        <vt:i4>8060946</vt:i4>
      </vt:variant>
      <vt:variant>
        <vt:i4>744</vt:i4>
      </vt:variant>
      <vt:variant>
        <vt:i4>0</vt:i4>
      </vt:variant>
      <vt:variant>
        <vt:i4>5</vt:i4>
      </vt:variant>
      <vt:variant>
        <vt:lpwstr>mailto:Patricia.Slater@anystate.gov</vt:lpwstr>
      </vt:variant>
      <vt:variant>
        <vt:lpwstr/>
      </vt:variant>
      <vt:variant>
        <vt:i4>2752603</vt:i4>
      </vt:variant>
      <vt:variant>
        <vt:i4>741</vt:i4>
      </vt:variant>
      <vt:variant>
        <vt:i4>0</vt:i4>
      </vt:variant>
      <vt:variant>
        <vt:i4>5</vt:i4>
      </vt:variant>
      <vt:variant>
        <vt:lpwstr>mailto:Michael.Guajardo@anystate.gov</vt:lpwstr>
      </vt:variant>
      <vt:variant>
        <vt:lpwstr/>
      </vt:variant>
      <vt:variant>
        <vt:i4>458867</vt:i4>
      </vt:variant>
      <vt:variant>
        <vt:i4>738</vt:i4>
      </vt:variant>
      <vt:variant>
        <vt:i4>0</vt:i4>
      </vt:variant>
      <vt:variant>
        <vt:i4>5</vt:i4>
      </vt:variant>
      <vt:variant>
        <vt:lpwstr>mailto:Connie.Garrett@anystate.gov</vt:lpwstr>
      </vt:variant>
      <vt:variant>
        <vt:lpwstr/>
      </vt:variant>
      <vt:variant>
        <vt:i4>852075</vt:i4>
      </vt:variant>
      <vt:variant>
        <vt:i4>735</vt:i4>
      </vt:variant>
      <vt:variant>
        <vt:i4>0</vt:i4>
      </vt:variant>
      <vt:variant>
        <vt:i4>5</vt:i4>
      </vt:variant>
      <vt:variant>
        <vt:lpwstr>mailto:Kimberly.Williams@anystate.gov</vt:lpwstr>
      </vt:variant>
      <vt:variant>
        <vt:lpwstr/>
      </vt:variant>
      <vt:variant>
        <vt:i4>5832747</vt:i4>
      </vt:variant>
      <vt:variant>
        <vt:i4>732</vt:i4>
      </vt:variant>
      <vt:variant>
        <vt:i4>0</vt:i4>
      </vt:variant>
      <vt:variant>
        <vt:i4>5</vt:i4>
      </vt:variant>
      <vt:variant>
        <vt:lpwstr>mailto:Ray.Luken@anystate.gov</vt:lpwstr>
      </vt:variant>
      <vt:variant>
        <vt:lpwstr/>
      </vt:variant>
      <vt:variant>
        <vt:i4>655468</vt:i4>
      </vt:variant>
      <vt:variant>
        <vt:i4>729</vt:i4>
      </vt:variant>
      <vt:variant>
        <vt:i4>0</vt:i4>
      </vt:variant>
      <vt:variant>
        <vt:i4>5</vt:i4>
      </vt:variant>
      <vt:variant>
        <vt:lpwstr>mailto:Howard.Pearce@anystate.gov</vt:lpwstr>
      </vt:variant>
      <vt:variant>
        <vt:lpwstr/>
      </vt:variant>
      <vt:variant>
        <vt:i4>1310769</vt:i4>
      </vt:variant>
      <vt:variant>
        <vt:i4>722</vt:i4>
      </vt:variant>
      <vt:variant>
        <vt:i4>0</vt:i4>
      </vt:variant>
      <vt:variant>
        <vt:i4>5</vt:i4>
      </vt:variant>
      <vt:variant>
        <vt:lpwstr/>
      </vt:variant>
      <vt:variant>
        <vt:lpwstr>_Toc223252515</vt:lpwstr>
      </vt:variant>
      <vt:variant>
        <vt:i4>1310769</vt:i4>
      </vt:variant>
      <vt:variant>
        <vt:i4>716</vt:i4>
      </vt:variant>
      <vt:variant>
        <vt:i4>0</vt:i4>
      </vt:variant>
      <vt:variant>
        <vt:i4>5</vt:i4>
      </vt:variant>
      <vt:variant>
        <vt:lpwstr/>
      </vt:variant>
      <vt:variant>
        <vt:lpwstr>_Toc223252514</vt:lpwstr>
      </vt:variant>
      <vt:variant>
        <vt:i4>1310769</vt:i4>
      </vt:variant>
      <vt:variant>
        <vt:i4>710</vt:i4>
      </vt:variant>
      <vt:variant>
        <vt:i4>0</vt:i4>
      </vt:variant>
      <vt:variant>
        <vt:i4>5</vt:i4>
      </vt:variant>
      <vt:variant>
        <vt:lpwstr/>
      </vt:variant>
      <vt:variant>
        <vt:lpwstr>_Toc223252513</vt:lpwstr>
      </vt:variant>
      <vt:variant>
        <vt:i4>1310769</vt:i4>
      </vt:variant>
      <vt:variant>
        <vt:i4>704</vt:i4>
      </vt:variant>
      <vt:variant>
        <vt:i4>0</vt:i4>
      </vt:variant>
      <vt:variant>
        <vt:i4>5</vt:i4>
      </vt:variant>
      <vt:variant>
        <vt:lpwstr/>
      </vt:variant>
      <vt:variant>
        <vt:lpwstr>_Toc223252512</vt:lpwstr>
      </vt:variant>
      <vt:variant>
        <vt:i4>1310769</vt:i4>
      </vt:variant>
      <vt:variant>
        <vt:i4>698</vt:i4>
      </vt:variant>
      <vt:variant>
        <vt:i4>0</vt:i4>
      </vt:variant>
      <vt:variant>
        <vt:i4>5</vt:i4>
      </vt:variant>
      <vt:variant>
        <vt:lpwstr/>
      </vt:variant>
      <vt:variant>
        <vt:lpwstr>_Toc223252511</vt:lpwstr>
      </vt:variant>
      <vt:variant>
        <vt:i4>1310769</vt:i4>
      </vt:variant>
      <vt:variant>
        <vt:i4>692</vt:i4>
      </vt:variant>
      <vt:variant>
        <vt:i4>0</vt:i4>
      </vt:variant>
      <vt:variant>
        <vt:i4>5</vt:i4>
      </vt:variant>
      <vt:variant>
        <vt:lpwstr/>
      </vt:variant>
      <vt:variant>
        <vt:lpwstr>_Toc223252510</vt:lpwstr>
      </vt:variant>
      <vt:variant>
        <vt:i4>1376305</vt:i4>
      </vt:variant>
      <vt:variant>
        <vt:i4>686</vt:i4>
      </vt:variant>
      <vt:variant>
        <vt:i4>0</vt:i4>
      </vt:variant>
      <vt:variant>
        <vt:i4>5</vt:i4>
      </vt:variant>
      <vt:variant>
        <vt:lpwstr/>
      </vt:variant>
      <vt:variant>
        <vt:lpwstr>_Toc223252509</vt:lpwstr>
      </vt:variant>
      <vt:variant>
        <vt:i4>1376305</vt:i4>
      </vt:variant>
      <vt:variant>
        <vt:i4>680</vt:i4>
      </vt:variant>
      <vt:variant>
        <vt:i4>0</vt:i4>
      </vt:variant>
      <vt:variant>
        <vt:i4>5</vt:i4>
      </vt:variant>
      <vt:variant>
        <vt:lpwstr/>
      </vt:variant>
      <vt:variant>
        <vt:lpwstr>_Toc223252508</vt:lpwstr>
      </vt:variant>
      <vt:variant>
        <vt:i4>1376305</vt:i4>
      </vt:variant>
      <vt:variant>
        <vt:i4>674</vt:i4>
      </vt:variant>
      <vt:variant>
        <vt:i4>0</vt:i4>
      </vt:variant>
      <vt:variant>
        <vt:i4>5</vt:i4>
      </vt:variant>
      <vt:variant>
        <vt:lpwstr/>
      </vt:variant>
      <vt:variant>
        <vt:lpwstr>_Toc223252507</vt:lpwstr>
      </vt:variant>
      <vt:variant>
        <vt:i4>1376305</vt:i4>
      </vt:variant>
      <vt:variant>
        <vt:i4>668</vt:i4>
      </vt:variant>
      <vt:variant>
        <vt:i4>0</vt:i4>
      </vt:variant>
      <vt:variant>
        <vt:i4>5</vt:i4>
      </vt:variant>
      <vt:variant>
        <vt:lpwstr/>
      </vt:variant>
      <vt:variant>
        <vt:lpwstr>_Toc223252506</vt:lpwstr>
      </vt:variant>
      <vt:variant>
        <vt:i4>1376305</vt:i4>
      </vt:variant>
      <vt:variant>
        <vt:i4>662</vt:i4>
      </vt:variant>
      <vt:variant>
        <vt:i4>0</vt:i4>
      </vt:variant>
      <vt:variant>
        <vt:i4>5</vt:i4>
      </vt:variant>
      <vt:variant>
        <vt:lpwstr/>
      </vt:variant>
      <vt:variant>
        <vt:lpwstr>_Toc223252505</vt:lpwstr>
      </vt:variant>
      <vt:variant>
        <vt:i4>1376305</vt:i4>
      </vt:variant>
      <vt:variant>
        <vt:i4>653</vt:i4>
      </vt:variant>
      <vt:variant>
        <vt:i4>0</vt:i4>
      </vt:variant>
      <vt:variant>
        <vt:i4>5</vt:i4>
      </vt:variant>
      <vt:variant>
        <vt:lpwstr/>
      </vt:variant>
      <vt:variant>
        <vt:lpwstr>_Toc223252504</vt:lpwstr>
      </vt:variant>
      <vt:variant>
        <vt:i4>1376305</vt:i4>
      </vt:variant>
      <vt:variant>
        <vt:i4>647</vt:i4>
      </vt:variant>
      <vt:variant>
        <vt:i4>0</vt:i4>
      </vt:variant>
      <vt:variant>
        <vt:i4>5</vt:i4>
      </vt:variant>
      <vt:variant>
        <vt:lpwstr/>
      </vt:variant>
      <vt:variant>
        <vt:lpwstr>_Toc223252503</vt:lpwstr>
      </vt:variant>
      <vt:variant>
        <vt:i4>1376305</vt:i4>
      </vt:variant>
      <vt:variant>
        <vt:i4>641</vt:i4>
      </vt:variant>
      <vt:variant>
        <vt:i4>0</vt:i4>
      </vt:variant>
      <vt:variant>
        <vt:i4>5</vt:i4>
      </vt:variant>
      <vt:variant>
        <vt:lpwstr/>
      </vt:variant>
      <vt:variant>
        <vt:lpwstr>_Toc223252502</vt:lpwstr>
      </vt:variant>
      <vt:variant>
        <vt:i4>1376305</vt:i4>
      </vt:variant>
      <vt:variant>
        <vt:i4>635</vt:i4>
      </vt:variant>
      <vt:variant>
        <vt:i4>0</vt:i4>
      </vt:variant>
      <vt:variant>
        <vt:i4>5</vt:i4>
      </vt:variant>
      <vt:variant>
        <vt:lpwstr/>
      </vt:variant>
      <vt:variant>
        <vt:lpwstr>_Toc223252501</vt:lpwstr>
      </vt:variant>
      <vt:variant>
        <vt:i4>1376305</vt:i4>
      </vt:variant>
      <vt:variant>
        <vt:i4>629</vt:i4>
      </vt:variant>
      <vt:variant>
        <vt:i4>0</vt:i4>
      </vt:variant>
      <vt:variant>
        <vt:i4>5</vt:i4>
      </vt:variant>
      <vt:variant>
        <vt:lpwstr/>
      </vt:variant>
      <vt:variant>
        <vt:lpwstr>_Toc223252500</vt:lpwstr>
      </vt:variant>
      <vt:variant>
        <vt:i4>1835056</vt:i4>
      </vt:variant>
      <vt:variant>
        <vt:i4>623</vt:i4>
      </vt:variant>
      <vt:variant>
        <vt:i4>0</vt:i4>
      </vt:variant>
      <vt:variant>
        <vt:i4>5</vt:i4>
      </vt:variant>
      <vt:variant>
        <vt:lpwstr/>
      </vt:variant>
      <vt:variant>
        <vt:lpwstr>_Toc223252499</vt:lpwstr>
      </vt:variant>
      <vt:variant>
        <vt:i4>1835056</vt:i4>
      </vt:variant>
      <vt:variant>
        <vt:i4>617</vt:i4>
      </vt:variant>
      <vt:variant>
        <vt:i4>0</vt:i4>
      </vt:variant>
      <vt:variant>
        <vt:i4>5</vt:i4>
      </vt:variant>
      <vt:variant>
        <vt:lpwstr/>
      </vt:variant>
      <vt:variant>
        <vt:lpwstr>_Toc223252498</vt:lpwstr>
      </vt:variant>
      <vt:variant>
        <vt:i4>1835056</vt:i4>
      </vt:variant>
      <vt:variant>
        <vt:i4>611</vt:i4>
      </vt:variant>
      <vt:variant>
        <vt:i4>0</vt:i4>
      </vt:variant>
      <vt:variant>
        <vt:i4>5</vt:i4>
      </vt:variant>
      <vt:variant>
        <vt:lpwstr/>
      </vt:variant>
      <vt:variant>
        <vt:lpwstr>_Toc223252497</vt:lpwstr>
      </vt:variant>
      <vt:variant>
        <vt:i4>1835056</vt:i4>
      </vt:variant>
      <vt:variant>
        <vt:i4>605</vt:i4>
      </vt:variant>
      <vt:variant>
        <vt:i4>0</vt:i4>
      </vt:variant>
      <vt:variant>
        <vt:i4>5</vt:i4>
      </vt:variant>
      <vt:variant>
        <vt:lpwstr/>
      </vt:variant>
      <vt:variant>
        <vt:lpwstr>_Toc223252496</vt:lpwstr>
      </vt:variant>
      <vt:variant>
        <vt:i4>1835056</vt:i4>
      </vt:variant>
      <vt:variant>
        <vt:i4>599</vt:i4>
      </vt:variant>
      <vt:variant>
        <vt:i4>0</vt:i4>
      </vt:variant>
      <vt:variant>
        <vt:i4>5</vt:i4>
      </vt:variant>
      <vt:variant>
        <vt:lpwstr/>
      </vt:variant>
      <vt:variant>
        <vt:lpwstr>_Toc223252495</vt:lpwstr>
      </vt:variant>
      <vt:variant>
        <vt:i4>1835056</vt:i4>
      </vt:variant>
      <vt:variant>
        <vt:i4>593</vt:i4>
      </vt:variant>
      <vt:variant>
        <vt:i4>0</vt:i4>
      </vt:variant>
      <vt:variant>
        <vt:i4>5</vt:i4>
      </vt:variant>
      <vt:variant>
        <vt:lpwstr/>
      </vt:variant>
      <vt:variant>
        <vt:lpwstr>_Toc223252494</vt:lpwstr>
      </vt:variant>
      <vt:variant>
        <vt:i4>1835056</vt:i4>
      </vt:variant>
      <vt:variant>
        <vt:i4>587</vt:i4>
      </vt:variant>
      <vt:variant>
        <vt:i4>0</vt:i4>
      </vt:variant>
      <vt:variant>
        <vt:i4>5</vt:i4>
      </vt:variant>
      <vt:variant>
        <vt:lpwstr/>
      </vt:variant>
      <vt:variant>
        <vt:lpwstr>_Toc223252493</vt:lpwstr>
      </vt:variant>
      <vt:variant>
        <vt:i4>1835056</vt:i4>
      </vt:variant>
      <vt:variant>
        <vt:i4>581</vt:i4>
      </vt:variant>
      <vt:variant>
        <vt:i4>0</vt:i4>
      </vt:variant>
      <vt:variant>
        <vt:i4>5</vt:i4>
      </vt:variant>
      <vt:variant>
        <vt:lpwstr/>
      </vt:variant>
      <vt:variant>
        <vt:lpwstr>_Toc223252492</vt:lpwstr>
      </vt:variant>
      <vt:variant>
        <vt:i4>1835056</vt:i4>
      </vt:variant>
      <vt:variant>
        <vt:i4>575</vt:i4>
      </vt:variant>
      <vt:variant>
        <vt:i4>0</vt:i4>
      </vt:variant>
      <vt:variant>
        <vt:i4>5</vt:i4>
      </vt:variant>
      <vt:variant>
        <vt:lpwstr/>
      </vt:variant>
      <vt:variant>
        <vt:lpwstr>_Toc223252491</vt:lpwstr>
      </vt:variant>
      <vt:variant>
        <vt:i4>1900592</vt:i4>
      </vt:variant>
      <vt:variant>
        <vt:i4>566</vt:i4>
      </vt:variant>
      <vt:variant>
        <vt:i4>0</vt:i4>
      </vt:variant>
      <vt:variant>
        <vt:i4>5</vt:i4>
      </vt:variant>
      <vt:variant>
        <vt:lpwstr/>
      </vt:variant>
      <vt:variant>
        <vt:lpwstr>_Toc223252489</vt:lpwstr>
      </vt:variant>
      <vt:variant>
        <vt:i4>1900592</vt:i4>
      </vt:variant>
      <vt:variant>
        <vt:i4>560</vt:i4>
      </vt:variant>
      <vt:variant>
        <vt:i4>0</vt:i4>
      </vt:variant>
      <vt:variant>
        <vt:i4>5</vt:i4>
      </vt:variant>
      <vt:variant>
        <vt:lpwstr/>
      </vt:variant>
      <vt:variant>
        <vt:lpwstr>_Toc223252488</vt:lpwstr>
      </vt:variant>
      <vt:variant>
        <vt:i4>1900592</vt:i4>
      </vt:variant>
      <vt:variant>
        <vt:i4>554</vt:i4>
      </vt:variant>
      <vt:variant>
        <vt:i4>0</vt:i4>
      </vt:variant>
      <vt:variant>
        <vt:i4>5</vt:i4>
      </vt:variant>
      <vt:variant>
        <vt:lpwstr/>
      </vt:variant>
      <vt:variant>
        <vt:lpwstr>_Toc223252487</vt:lpwstr>
      </vt:variant>
      <vt:variant>
        <vt:i4>1900592</vt:i4>
      </vt:variant>
      <vt:variant>
        <vt:i4>548</vt:i4>
      </vt:variant>
      <vt:variant>
        <vt:i4>0</vt:i4>
      </vt:variant>
      <vt:variant>
        <vt:i4>5</vt:i4>
      </vt:variant>
      <vt:variant>
        <vt:lpwstr/>
      </vt:variant>
      <vt:variant>
        <vt:lpwstr>_Toc223252486</vt:lpwstr>
      </vt:variant>
      <vt:variant>
        <vt:i4>1900592</vt:i4>
      </vt:variant>
      <vt:variant>
        <vt:i4>542</vt:i4>
      </vt:variant>
      <vt:variant>
        <vt:i4>0</vt:i4>
      </vt:variant>
      <vt:variant>
        <vt:i4>5</vt:i4>
      </vt:variant>
      <vt:variant>
        <vt:lpwstr/>
      </vt:variant>
      <vt:variant>
        <vt:lpwstr>_Toc223252485</vt:lpwstr>
      </vt:variant>
      <vt:variant>
        <vt:i4>1900592</vt:i4>
      </vt:variant>
      <vt:variant>
        <vt:i4>536</vt:i4>
      </vt:variant>
      <vt:variant>
        <vt:i4>0</vt:i4>
      </vt:variant>
      <vt:variant>
        <vt:i4>5</vt:i4>
      </vt:variant>
      <vt:variant>
        <vt:lpwstr/>
      </vt:variant>
      <vt:variant>
        <vt:lpwstr>_Toc223252484</vt:lpwstr>
      </vt:variant>
      <vt:variant>
        <vt:i4>1900592</vt:i4>
      </vt:variant>
      <vt:variant>
        <vt:i4>530</vt:i4>
      </vt:variant>
      <vt:variant>
        <vt:i4>0</vt:i4>
      </vt:variant>
      <vt:variant>
        <vt:i4>5</vt:i4>
      </vt:variant>
      <vt:variant>
        <vt:lpwstr/>
      </vt:variant>
      <vt:variant>
        <vt:lpwstr>_Toc223252483</vt:lpwstr>
      </vt:variant>
      <vt:variant>
        <vt:i4>1900592</vt:i4>
      </vt:variant>
      <vt:variant>
        <vt:i4>524</vt:i4>
      </vt:variant>
      <vt:variant>
        <vt:i4>0</vt:i4>
      </vt:variant>
      <vt:variant>
        <vt:i4>5</vt:i4>
      </vt:variant>
      <vt:variant>
        <vt:lpwstr/>
      </vt:variant>
      <vt:variant>
        <vt:lpwstr>_Toc223252482</vt:lpwstr>
      </vt:variant>
      <vt:variant>
        <vt:i4>1900592</vt:i4>
      </vt:variant>
      <vt:variant>
        <vt:i4>518</vt:i4>
      </vt:variant>
      <vt:variant>
        <vt:i4>0</vt:i4>
      </vt:variant>
      <vt:variant>
        <vt:i4>5</vt:i4>
      </vt:variant>
      <vt:variant>
        <vt:lpwstr/>
      </vt:variant>
      <vt:variant>
        <vt:lpwstr>_Toc223252481</vt:lpwstr>
      </vt:variant>
      <vt:variant>
        <vt:i4>1900592</vt:i4>
      </vt:variant>
      <vt:variant>
        <vt:i4>512</vt:i4>
      </vt:variant>
      <vt:variant>
        <vt:i4>0</vt:i4>
      </vt:variant>
      <vt:variant>
        <vt:i4>5</vt:i4>
      </vt:variant>
      <vt:variant>
        <vt:lpwstr/>
      </vt:variant>
      <vt:variant>
        <vt:lpwstr>_Toc223252480</vt:lpwstr>
      </vt:variant>
      <vt:variant>
        <vt:i4>1179696</vt:i4>
      </vt:variant>
      <vt:variant>
        <vt:i4>506</vt:i4>
      </vt:variant>
      <vt:variant>
        <vt:i4>0</vt:i4>
      </vt:variant>
      <vt:variant>
        <vt:i4>5</vt:i4>
      </vt:variant>
      <vt:variant>
        <vt:lpwstr/>
      </vt:variant>
      <vt:variant>
        <vt:lpwstr>_Toc223252479</vt:lpwstr>
      </vt:variant>
      <vt:variant>
        <vt:i4>1179696</vt:i4>
      </vt:variant>
      <vt:variant>
        <vt:i4>500</vt:i4>
      </vt:variant>
      <vt:variant>
        <vt:i4>0</vt:i4>
      </vt:variant>
      <vt:variant>
        <vt:i4>5</vt:i4>
      </vt:variant>
      <vt:variant>
        <vt:lpwstr/>
      </vt:variant>
      <vt:variant>
        <vt:lpwstr>_Toc223252478</vt:lpwstr>
      </vt:variant>
      <vt:variant>
        <vt:i4>1441851</vt:i4>
      </vt:variant>
      <vt:variant>
        <vt:i4>491</vt:i4>
      </vt:variant>
      <vt:variant>
        <vt:i4>0</vt:i4>
      </vt:variant>
      <vt:variant>
        <vt:i4>5</vt:i4>
      </vt:variant>
      <vt:variant>
        <vt:lpwstr/>
      </vt:variant>
      <vt:variant>
        <vt:lpwstr>_Toc222737832</vt:lpwstr>
      </vt:variant>
      <vt:variant>
        <vt:i4>1441851</vt:i4>
      </vt:variant>
      <vt:variant>
        <vt:i4>485</vt:i4>
      </vt:variant>
      <vt:variant>
        <vt:i4>0</vt:i4>
      </vt:variant>
      <vt:variant>
        <vt:i4>5</vt:i4>
      </vt:variant>
      <vt:variant>
        <vt:lpwstr/>
      </vt:variant>
      <vt:variant>
        <vt:lpwstr>_Toc222737831</vt:lpwstr>
      </vt:variant>
      <vt:variant>
        <vt:i4>1441851</vt:i4>
      </vt:variant>
      <vt:variant>
        <vt:i4>479</vt:i4>
      </vt:variant>
      <vt:variant>
        <vt:i4>0</vt:i4>
      </vt:variant>
      <vt:variant>
        <vt:i4>5</vt:i4>
      </vt:variant>
      <vt:variant>
        <vt:lpwstr/>
      </vt:variant>
      <vt:variant>
        <vt:lpwstr>_Toc222737830</vt:lpwstr>
      </vt:variant>
      <vt:variant>
        <vt:i4>1507387</vt:i4>
      </vt:variant>
      <vt:variant>
        <vt:i4>473</vt:i4>
      </vt:variant>
      <vt:variant>
        <vt:i4>0</vt:i4>
      </vt:variant>
      <vt:variant>
        <vt:i4>5</vt:i4>
      </vt:variant>
      <vt:variant>
        <vt:lpwstr/>
      </vt:variant>
      <vt:variant>
        <vt:lpwstr>_Toc222737829</vt:lpwstr>
      </vt:variant>
      <vt:variant>
        <vt:i4>1507387</vt:i4>
      </vt:variant>
      <vt:variant>
        <vt:i4>467</vt:i4>
      </vt:variant>
      <vt:variant>
        <vt:i4>0</vt:i4>
      </vt:variant>
      <vt:variant>
        <vt:i4>5</vt:i4>
      </vt:variant>
      <vt:variant>
        <vt:lpwstr/>
      </vt:variant>
      <vt:variant>
        <vt:lpwstr>_Toc222737828</vt:lpwstr>
      </vt:variant>
      <vt:variant>
        <vt:i4>1507387</vt:i4>
      </vt:variant>
      <vt:variant>
        <vt:i4>461</vt:i4>
      </vt:variant>
      <vt:variant>
        <vt:i4>0</vt:i4>
      </vt:variant>
      <vt:variant>
        <vt:i4>5</vt:i4>
      </vt:variant>
      <vt:variant>
        <vt:lpwstr/>
      </vt:variant>
      <vt:variant>
        <vt:lpwstr>_Toc222737827</vt:lpwstr>
      </vt:variant>
      <vt:variant>
        <vt:i4>1507387</vt:i4>
      </vt:variant>
      <vt:variant>
        <vt:i4>455</vt:i4>
      </vt:variant>
      <vt:variant>
        <vt:i4>0</vt:i4>
      </vt:variant>
      <vt:variant>
        <vt:i4>5</vt:i4>
      </vt:variant>
      <vt:variant>
        <vt:lpwstr/>
      </vt:variant>
      <vt:variant>
        <vt:lpwstr>_Toc222737826</vt:lpwstr>
      </vt:variant>
      <vt:variant>
        <vt:i4>1507387</vt:i4>
      </vt:variant>
      <vt:variant>
        <vt:i4>449</vt:i4>
      </vt:variant>
      <vt:variant>
        <vt:i4>0</vt:i4>
      </vt:variant>
      <vt:variant>
        <vt:i4>5</vt:i4>
      </vt:variant>
      <vt:variant>
        <vt:lpwstr/>
      </vt:variant>
      <vt:variant>
        <vt:lpwstr>_Toc222737825</vt:lpwstr>
      </vt:variant>
      <vt:variant>
        <vt:i4>1507387</vt:i4>
      </vt:variant>
      <vt:variant>
        <vt:i4>443</vt:i4>
      </vt:variant>
      <vt:variant>
        <vt:i4>0</vt:i4>
      </vt:variant>
      <vt:variant>
        <vt:i4>5</vt:i4>
      </vt:variant>
      <vt:variant>
        <vt:lpwstr/>
      </vt:variant>
      <vt:variant>
        <vt:lpwstr>_Toc222737824</vt:lpwstr>
      </vt:variant>
      <vt:variant>
        <vt:i4>1507387</vt:i4>
      </vt:variant>
      <vt:variant>
        <vt:i4>437</vt:i4>
      </vt:variant>
      <vt:variant>
        <vt:i4>0</vt:i4>
      </vt:variant>
      <vt:variant>
        <vt:i4>5</vt:i4>
      </vt:variant>
      <vt:variant>
        <vt:lpwstr/>
      </vt:variant>
      <vt:variant>
        <vt:lpwstr>_Toc222737823</vt:lpwstr>
      </vt:variant>
      <vt:variant>
        <vt:i4>1507387</vt:i4>
      </vt:variant>
      <vt:variant>
        <vt:i4>431</vt:i4>
      </vt:variant>
      <vt:variant>
        <vt:i4>0</vt:i4>
      </vt:variant>
      <vt:variant>
        <vt:i4>5</vt:i4>
      </vt:variant>
      <vt:variant>
        <vt:lpwstr/>
      </vt:variant>
      <vt:variant>
        <vt:lpwstr>_Toc222737822</vt:lpwstr>
      </vt:variant>
      <vt:variant>
        <vt:i4>1507387</vt:i4>
      </vt:variant>
      <vt:variant>
        <vt:i4>425</vt:i4>
      </vt:variant>
      <vt:variant>
        <vt:i4>0</vt:i4>
      </vt:variant>
      <vt:variant>
        <vt:i4>5</vt:i4>
      </vt:variant>
      <vt:variant>
        <vt:lpwstr/>
      </vt:variant>
      <vt:variant>
        <vt:lpwstr>_Toc222737821</vt:lpwstr>
      </vt:variant>
      <vt:variant>
        <vt:i4>1507387</vt:i4>
      </vt:variant>
      <vt:variant>
        <vt:i4>419</vt:i4>
      </vt:variant>
      <vt:variant>
        <vt:i4>0</vt:i4>
      </vt:variant>
      <vt:variant>
        <vt:i4>5</vt:i4>
      </vt:variant>
      <vt:variant>
        <vt:lpwstr/>
      </vt:variant>
      <vt:variant>
        <vt:lpwstr>_Toc222737820</vt:lpwstr>
      </vt:variant>
      <vt:variant>
        <vt:i4>7012475</vt:i4>
      </vt:variant>
      <vt:variant>
        <vt:i4>336</vt:i4>
      </vt:variant>
      <vt:variant>
        <vt:i4>0</vt:i4>
      </vt:variant>
      <vt:variant>
        <vt:i4>5</vt:i4>
      </vt:variant>
      <vt:variant>
        <vt:lpwstr>https://ops.fhwa.dot.gov/publications/fhwahop19030/fhwahop19030.pdf</vt:lpwstr>
      </vt:variant>
      <vt:variant>
        <vt:lpwstr/>
      </vt:variant>
      <vt:variant>
        <vt:i4>1507386</vt:i4>
      </vt:variant>
      <vt:variant>
        <vt:i4>329</vt:i4>
      </vt:variant>
      <vt:variant>
        <vt:i4>0</vt:i4>
      </vt:variant>
      <vt:variant>
        <vt:i4>5</vt:i4>
      </vt:variant>
      <vt:variant>
        <vt:lpwstr/>
      </vt:variant>
      <vt:variant>
        <vt:lpwstr>_Toc222737920</vt:lpwstr>
      </vt:variant>
      <vt:variant>
        <vt:i4>1310778</vt:i4>
      </vt:variant>
      <vt:variant>
        <vt:i4>323</vt:i4>
      </vt:variant>
      <vt:variant>
        <vt:i4>0</vt:i4>
      </vt:variant>
      <vt:variant>
        <vt:i4>5</vt:i4>
      </vt:variant>
      <vt:variant>
        <vt:lpwstr/>
      </vt:variant>
      <vt:variant>
        <vt:lpwstr>_Toc222737919</vt:lpwstr>
      </vt:variant>
      <vt:variant>
        <vt:i4>1966139</vt:i4>
      </vt:variant>
      <vt:variant>
        <vt:i4>314</vt:i4>
      </vt:variant>
      <vt:variant>
        <vt:i4>0</vt:i4>
      </vt:variant>
      <vt:variant>
        <vt:i4>5</vt:i4>
      </vt:variant>
      <vt:variant>
        <vt:lpwstr/>
      </vt:variant>
      <vt:variant>
        <vt:lpwstr>_Toc222738841</vt:lpwstr>
      </vt:variant>
      <vt:variant>
        <vt:i4>1966139</vt:i4>
      </vt:variant>
      <vt:variant>
        <vt:i4>308</vt:i4>
      </vt:variant>
      <vt:variant>
        <vt:i4>0</vt:i4>
      </vt:variant>
      <vt:variant>
        <vt:i4>5</vt:i4>
      </vt:variant>
      <vt:variant>
        <vt:lpwstr/>
      </vt:variant>
      <vt:variant>
        <vt:lpwstr>_Toc222738840</vt:lpwstr>
      </vt:variant>
      <vt:variant>
        <vt:i4>1638459</vt:i4>
      </vt:variant>
      <vt:variant>
        <vt:i4>302</vt:i4>
      </vt:variant>
      <vt:variant>
        <vt:i4>0</vt:i4>
      </vt:variant>
      <vt:variant>
        <vt:i4>5</vt:i4>
      </vt:variant>
      <vt:variant>
        <vt:lpwstr/>
      </vt:variant>
      <vt:variant>
        <vt:lpwstr>_Toc222738839</vt:lpwstr>
      </vt:variant>
      <vt:variant>
        <vt:i4>1638459</vt:i4>
      </vt:variant>
      <vt:variant>
        <vt:i4>296</vt:i4>
      </vt:variant>
      <vt:variant>
        <vt:i4>0</vt:i4>
      </vt:variant>
      <vt:variant>
        <vt:i4>5</vt:i4>
      </vt:variant>
      <vt:variant>
        <vt:lpwstr/>
      </vt:variant>
      <vt:variant>
        <vt:lpwstr>_Toc222738838</vt:lpwstr>
      </vt:variant>
      <vt:variant>
        <vt:i4>1638459</vt:i4>
      </vt:variant>
      <vt:variant>
        <vt:i4>290</vt:i4>
      </vt:variant>
      <vt:variant>
        <vt:i4>0</vt:i4>
      </vt:variant>
      <vt:variant>
        <vt:i4>5</vt:i4>
      </vt:variant>
      <vt:variant>
        <vt:lpwstr/>
      </vt:variant>
      <vt:variant>
        <vt:lpwstr>_Toc222738837</vt:lpwstr>
      </vt:variant>
      <vt:variant>
        <vt:i4>1638459</vt:i4>
      </vt:variant>
      <vt:variant>
        <vt:i4>284</vt:i4>
      </vt:variant>
      <vt:variant>
        <vt:i4>0</vt:i4>
      </vt:variant>
      <vt:variant>
        <vt:i4>5</vt:i4>
      </vt:variant>
      <vt:variant>
        <vt:lpwstr/>
      </vt:variant>
      <vt:variant>
        <vt:lpwstr>_Toc222738836</vt:lpwstr>
      </vt:variant>
      <vt:variant>
        <vt:i4>1638459</vt:i4>
      </vt:variant>
      <vt:variant>
        <vt:i4>278</vt:i4>
      </vt:variant>
      <vt:variant>
        <vt:i4>0</vt:i4>
      </vt:variant>
      <vt:variant>
        <vt:i4>5</vt:i4>
      </vt:variant>
      <vt:variant>
        <vt:lpwstr/>
      </vt:variant>
      <vt:variant>
        <vt:lpwstr>_Toc222738835</vt:lpwstr>
      </vt:variant>
      <vt:variant>
        <vt:i4>1638459</vt:i4>
      </vt:variant>
      <vt:variant>
        <vt:i4>272</vt:i4>
      </vt:variant>
      <vt:variant>
        <vt:i4>0</vt:i4>
      </vt:variant>
      <vt:variant>
        <vt:i4>5</vt:i4>
      </vt:variant>
      <vt:variant>
        <vt:lpwstr/>
      </vt:variant>
      <vt:variant>
        <vt:lpwstr>_Toc222738834</vt:lpwstr>
      </vt:variant>
      <vt:variant>
        <vt:i4>1638459</vt:i4>
      </vt:variant>
      <vt:variant>
        <vt:i4>266</vt:i4>
      </vt:variant>
      <vt:variant>
        <vt:i4>0</vt:i4>
      </vt:variant>
      <vt:variant>
        <vt:i4>5</vt:i4>
      </vt:variant>
      <vt:variant>
        <vt:lpwstr/>
      </vt:variant>
      <vt:variant>
        <vt:lpwstr>_Toc222738833</vt:lpwstr>
      </vt:variant>
      <vt:variant>
        <vt:i4>1638459</vt:i4>
      </vt:variant>
      <vt:variant>
        <vt:i4>260</vt:i4>
      </vt:variant>
      <vt:variant>
        <vt:i4>0</vt:i4>
      </vt:variant>
      <vt:variant>
        <vt:i4>5</vt:i4>
      </vt:variant>
      <vt:variant>
        <vt:lpwstr/>
      </vt:variant>
      <vt:variant>
        <vt:lpwstr>_Toc222738832</vt:lpwstr>
      </vt:variant>
      <vt:variant>
        <vt:i4>1638459</vt:i4>
      </vt:variant>
      <vt:variant>
        <vt:i4>254</vt:i4>
      </vt:variant>
      <vt:variant>
        <vt:i4>0</vt:i4>
      </vt:variant>
      <vt:variant>
        <vt:i4>5</vt:i4>
      </vt:variant>
      <vt:variant>
        <vt:lpwstr/>
      </vt:variant>
      <vt:variant>
        <vt:lpwstr>_Toc222738831</vt:lpwstr>
      </vt:variant>
      <vt:variant>
        <vt:i4>1179698</vt:i4>
      </vt:variant>
      <vt:variant>
        <vt:i4>245</vt:i4>
      </vt:variant>
      <vt:variant>
        <vt:i4>0</vt:i4>
      </vt:variant>
      <vt:variant>
        <vt:i4>5</vt:i4>
      </vt:variant>
      <vt:variant>
        <vt:lpwstr/>
      </vt:variant>
      <vt:variant>
        <vt:lpwstr>_Toc223336029</vt:lpwstr>
      </vt:variant>
      <vt:variant>
        <vt:i4>1179698</vt:i4>
      </vt:variant>
      <vt:variant>
        <vt:i4>239</vt:i4>
      </vt:variant>
      <vt:variant>
        <vt:i4>0</vt:i4>
      </vt:variant>
      <vt:variant>
        <vt:i4>5</vt:i4>
      </vt:variant>
      <vt:variant>
        <vt:lpwstr/>
      </vt:variant>
      <vt:variant>
        <vt:lpwstr>_Toc223336028</vt:lpwstr>
      </vt:variant>
      <vt:variant>
        <vt:i4>1179698</vt:i4>
      </vt:variant>
      <vt:variant>
        <vt:i4>233</vt:i4>
      </vt:variant>
      <vt:variant>
        <vt:i4>0</vt:i4>
      </vt:variant>
      <vt:variant>
        <vt:i4>5</vt:i4>
      </vt:variant>
      <vt:variant>
        <vt:lpwstr/>
      </vt:variant>
      <vt:variant>
        <vt:lpwstr>_Toc223336027</vt:lpwstr>
      </vt:variant>
      <vt:variant>
        <vt:i4>1179698</vt:i4>
      </vt:variant>
      <vt:variant>
        <vt:i4>227</vt:i4>
      </vt:variant>
      <vt:variant>
        <vt:i4>0</vt:i4>
      </vt:variant>
      <vt:variant>
        <vt:i4>5</vt:i4>
      </vt:variant>
      <vt:variant>
        <vt:lpwstr/>
      </vt:variant>
      <vt:variant>
        <vt:lpwstr>_Toc223336026</vt:lpwstr>
      </vt:variant>
      <vt:variant>
        <vt:i4>1179698</vt:i4>
      </vt:variant>
      <vt:variant>
        <vt:i4>221</vt:i4>
      </vt:variant>
      <vt:variant>
        <vt:i4>0</vt:i4>
      </vt:variant>
      <vt:variant>
        <vt:i4>5</vt:i4>
      </vt:variant>
      <vt:variant>
        <vt:lpwstr/>
      </vt:variant>
      <vt:variant>
        <vt:lpwstr>_Toc223336025</vt:lpwstr>
      </vt:variant>
      <vt:variant>
        <vt:i4>1179698</vt:i4>
      </vt:variant>
      <vt:variant>
        <vt:i4>215</vt:i4>
      </vt:variant>
      <vt:variant>
        <vt:i4>0</vt:i4>
      </vt:variant>
      <vt:variant>
        <vt:i4>5</vt:i4>
      </vt:variant>
      <vt:variant>
        <vt:lpwstr/>
      </vt:variant>
      <vt:variant>
        <vt:lpwstr>_Toc223336024</vt:lpwstr>
      </vt:variant>
      <vt:variant>
        <vt:i4>1179698</vt:i4>
      </vt:variant>
      <vt:variant>
        <vt:i4>209</vt:i4>
      </vt:variant>
      <vt:variant>
        <vt:i4>0</vt:i4>
      </vt:variant>
      <vt:variant>
        <vt:i4>5</vt:i4>
      </vt:variant>
      <vt:variant>
        <vt:lpwstr/>
      </vt:variant>
      <vt:variant>
        <vt:lpwstr>_Toc223336023</vt:lpwstr>
      </vt:variant>
      <vt:variant>
        <vt:i4>1179698</vt:i4>
      </vt:variant>
      <vt:variant>
        <vt:i4>203</vt:i4>
      </vt:variant>
      <vt:variant>
        <vt:i4>0</vt:i4>
      </vt:variant>
      <vt:variant>
        <vt:i4>5</vt:i4>
      </vt:variant>
      <vt:variant>
        <vt:lpwstr/>
      </vt:variant>
      <vt:variant>
        <vt:lpwstr>_Toc223336022</vt:lpwstr>
      </vt:variant>
      <vt:variant>
        <vt:i4>1179698</vt:i4>
      </vt:variant>
      <vt:variant>
        <vt:i4>197</vt:i4>
      </vt:variant>
      <vt:variant>
        <vt:i4>0</vt:i4>
      </vt:variant>
      <vt:variant>
        <vt:i4>5</vt:i4>
      </vt:variant>
      <vt:variant>
        <vt:lpwstr/>
      </vt:variant>
      <vt:variant>
        <vt:lpwstr>_Toc223336021</vt:lpwstr>
      </vt:variant>
      <vt:variant>
        <vt:i4>1179698</vt:i4>
      </vt:variant>
      <vt:variant>
        <vt:i4>191</vt:i4>
      </vt:variant>
      <vt:variant>
        <vt:i4>0</vt:i4>
      </vt:variant>
      <vt:variant>
        <vt:i4>5</vt:i4>
      </vt:variant>
      <vt:variant>
        <vt:lpwstr/>
      </vt:variant>
      <vt:variant>
        <vt:lpwstr>_Toc223336020</vt:lpwstr>
      </vt:variant>
      <vt:variant>
        <vt:i4>1114162</vt:i4>
      </vt:variant>
      <vt:variant>
        <vt:i4>185</vt:i4>
      </vt:variant>
      <vt:variant>
        <vt:i4>0</vt:i4>
      </vt:variant>
      <vt:variant>
        <vt:i4>5</vt:i4>
      </vt:variant>
      <vt:variant>
        <vt:lpwstr/>
      </vt:variant>
      <vt:variant>
        <vt:lpwstr>_Toc223336019</vt:lpwstr>
      </vt:variant>
      <vt:variant>
        <vt:i4>1114162</vt:i4>
      </vt:variant>
      <vt:variant>
        <vt:i4>179</vt:i4>
      </vt:variant>
      <vt:variant>
        <vt:i4>0</vt:i4>
      </vt:variant>
      <vt:variant>
        <vt:i4>5</vt:i4>
      </vt:variant>
      <vt:variant>
        <vt:lpwstr/>
      </vt:variant>
      <vt:variant>
        <vt:lpwstr>_Toc223336018</vt:lpwstr>
      </vt:variant>
      <vt:variant>
        <vt:i4>1114162</vt:i4>
      </vt:variant>
      <vt:variant>
        <vt:i4>173</vt:i4>
      </vt:variant>
      <vt:variant>
        <vt:i4>0</vt:i4>
      </vt:variant>
      <vt:variant>
        <vt:i4>5</vt:i4>
      </vt:variant>
      <vt:variant>
        <vt:lpwstr/>
      </vt:variant>
      <vt:variant>
        <vt:lpwstr>_Toc223336017</vt:lpwstr>
      </vt:variant>
      <vt:variant>
        <vt:i4>1114162</vt:i4>
      </vt:variant>
      <vt:variant>
        <vt:i4>167</vt:i4>
      </vt:variant>
      <vt:variant>
        <vt:i4>0</vt:i4>
      </vt:variant>
      <vt:variant>
        <vt:i4>5</vt:i4>
      </vt:variant>
      <vt:variant>
        <vt:lpwstr/>
      </vt:variant>
      <vt:variant>
        <vt:lpwstr>_Toc223336016</vt:lpwstr>
      </vt:variant>
      <vt:variant>
        <vt:i4>1114162</vt:i4>
      </vt:variant>
      <vt:variant>
        <vt:i4>161</vt:i4>
      </vt:variant>
      <vt:variant>
        <vt:i4>0</vt:i4>
      </vt:variant>
      <vt:variant>
        <vt:i4>5</vt:i4>
      </vt:variant>
      <vt:variant>
        <vt:lpwstr/>
      </vt:variant>
      <vt:variant>
        <vt:lpwstr>_Toc223336015</vt:lpwstr>
      </vt:variant>
      <vt:variant>
        <vt:i4>1114162</vt:i4>
      </vt:variant>
      <vt:variant>
        <vt:i4>155</vt:i4>
      </vt:variant>
      <vt:variant>
        <vt:i4>0</vt:i4>
      </vt:variant>
      <vt:variant>
        <vt:i4>5</vt:i4>
      </vt:variant>
      <vt:variant>
        <vt:lpwstr/>
      </vt:variant>
      <vt:variant>
        <vt:lpwstr>_Toc223336014</vt:lpwstr>
      </vt:variant>
      <vt:variant>
        <vt:i4>1114162</vt:i4>
      </vt:variant>
      <vt:variant>
        <vt:i4>149</vt:i4>
      </vt:variant>
      <vt:variant>
        <vt:i4>0</vt:i4>
      </vt:variant>
      <vt:variant>
        <vt:i4>5</vt:i4>
      </vt:variant>
      <vt:variant>
        <vt:lpwstr/>
      </vt:variant>
      <vt:variant>
        <vt:lpwstr>_Toc223336013</vt:lpwstr>
      </vt:variant>
      <vt:variant>
        <vt:i4>1114162</vt:i4>
      </vt:variant>
      <vt:variant>
        <vt:i4>143</vt:i4>
      </vt:variant>
      <vt:variant>
        <vt:i4>0</vt:i4>
      </vt:variant>
      <vt:variant>
        <vt:i4>5</vt:i4>
      </vt:variant>
      <vt:variant>
        <vt:lpwstr/>
      </vt:variant>
      <vt:variant>
        <vt:lpwstr>_Toc223336012</vt:lpwstr>
      </vt:variant>
      <vt:variant>
        <vt:i4>1114162</vt:i4>
      </vt:variant>
      <vt:variant>
        <vt:i4>137</vt:i4>
      </vt:variant>
      <vt:variant>
        <vt:i4>0</vt:i4>
      </vt:variant>
      <vt:variant>
        <vt:i4>5</vt:i4>
      </vt:variant>
      <vt:variant>
        <vt:lpwstr/>
      </vt:variant>
      <vt:variant>
        <vt:lpwstr>_Toc223336011</vt:lpwstr>
      </vt:variant>
      <vt:variant>
        <vt:i4>1114162</vt:i4>
      </vt:variant>
      <vt:variant>
        <vt:i4>131</vt:i4>
      </vt:variant>
      <vt:variant>
        <vt:i4>0</vt:i4>
      </vt:variant>
      <vt:variant>
        <vt:i4>5</vt:i4>
      </vt:variant>
      <vt:variant>
        <vt:lpwstr/>
      </vt:variant>
      <vt:variant>
        <vt:lpwstr>_Toc223336010</vt:lpwstr>
      </vt:variant>
      <vt:variant>
        <vt:i4>1048626</vt:i4>
      </vt:variant>
      <vt:variant>
        <vt:i4>125</vt:i4>
      </vt:variant>
      <vt:variant>
        <vt:i4>0</vt:i4>
      </vt:variant>
      <vt:variant>
        <vt:i4>5</vt:i4>
      </vt:variant>
      <vt:variant>
        <vt:lpwstr/>
      </vt:variant>
      <vt:variant>
        <vt:lpwstr>_Toc223336009</vt:lpwstr>
      </vt:variant>
      <vt:variant>
        <vt:i4>1048626</vt:i4>
      </vt:variant>
      <vt:variant>
        <vt:i4>119</vt:i4>
      </vt:variant>
      <vt:variant>
        <vt:i4>0</vt:i4>
      </vt:variant>
      <vt:variant>
        <vt:i4>5</vt:i4>
      </vt:variant>
      <vt:variant>
        <vt:lpwstr/>
      </vt:variant>
      <vt:variant>
        <vt:lpwstr>_Toc223336008</vt:lpwstr>
      </vt:variant>
      <vt:variant>
        <vt:i4>1048626</vt:i4>
      </vt:variant>
      <vt:variant>
        <vt:i4>113</vt:i4>
      </vt:variant>
      <vt:variant>
        <vt:i4>0</vt:i4>
      </vt:variant>
      <vt:variant>
        <vt:i4>5</vt:i4>
      </vt:variant>
      <vt:variant>
        <vt:lpwstr/>
      </vt:variant>
      <vt:variant>
        <vt:lpwstr>_Toc223336007</vt:lpwstr>
      </vt:variant>
      <vt:variant>
        <vt:i4>1048626</vt:i4>
      </vt:variant>
      <vt:variant>
        <vt:i4>107</vt:i4>
      </vt:variant>
      <vt:variant>
        <vt:i4>0</vt:i4>
      </vt:variant>
      <vt:variant>
        <vt:i4>5</vt:i4>
      </vt:variant>
      <vt:variant>
        <vt:lpwstr/>
      </vt:variant>
      <vt:variant>
        <vt:lpwstr>_Toc223336006</vt:lpwstr>
      </vt:variant>
      <vt:variant>
        <vt:i4>1048626</vt:i4>
      </vt:variant>
      <vt:variant>
        <vt:i4>101</vt:i4>
      </vt:variant>
      <vt:variant>
        <vt:i4>0</vt:i4>
      </vt:variant>
      <vt:variant>
        <vt:i4>5</vt:i4>
      </vt:variant>
      <vt:variant>
        <vt:lpwstr/>
      </vt:variant>
      <vt:variant>
        <vt:lpwstr>_Toc223336005</vt:lpwstr>
      </vt:variant>
      <vt:variant>
        <vt:i4>1048626</vt:i4>
      </vt:variant>
      <vt:variant>
        <vt:i4>95</vt:i4>
      </vt:variant>
      <vt:variant>
        <vt:i4>0</vt:i4>
      </vt:variant>
      <vt:variant>
        <vt:i4>5</vt:i4>
      </vt:variant>
      <vt:variant>
        <vt:lpwstr/>
      </vt:variant>
      <vt:variant>
        <vt:lpwstr>_Toc223336004</vt:lpwstr>
      </vt:variant>
      <vt:variant>
        <vt:i4>1048626</vt:i4>
      </vt:variant>
      <vt:variant>
        <vt:i4>89</vt:i4>
      </vt:variant>
      <vt:variant>
        <vt:i4>0</vt:i4>
      </vt:variant>
      <vt:variant>
        <vt:i4>5</vt:i4>
      </vt:variant>
      <vt:variant>
        <vt:lpwstr/>
      </vt:variant>
      <vt:variant>
        <vt:lpwstr>_Toc223336003</vt:lpwstr>
      </vt:variant>
      <vt:variant>
        <vt:i4>1048626</vt:i4>
      </vt:variant>
      <vt:variant>
        <vt:i4>83</vt:i4>
      </vt:variant>
      <vt:variant>
        <vt:i4>0</vt:i4>
      </vt:variant>
      <vt:variant>
        <vt:i4>5</vt:i4>
      </vt:variant>
      <vt:variant>
        <vt:lpwstr/>
      </vt:variant>
      <vt:variant>
        <vt:lpwstr>_Toc223336002</vt:lpwstr>
      </vt:variant>
      <vt:variant>
        <vt:i4>1048626</vt:i4>
      </vt:variant>
      <vt:variant>
        <vt:i4>77</vt:i4>
      </vt:variant>
      <vt:variant>
        <vt:i4>0</vt:i4>
      </vt:variant>
      <vt:variant>
        <vt:i4>5</vt:i4>
      </vt:variant>
      <vt:variant>
        <vt:lpwstr/>
      </vt:variant>
      <vt:variant>
        <vt:lpwstr>_Toc223336001</vt:lpwstr>
      </vt:variant>
      <vt:variant>
        <vt:i4>1048626</vt:i4>
      </vt:variant>
      <vt:variant>
        <vt:i4>71</vt:i4>
      </vt:variant>
      <vt:variant>
        <vt:i4>0</vt:i4>
      </vt:variant>
      <vt:variant>
        <vt:i4>5</vt:i4>
      </vt:variant>
      <vt:variant>
        <vt:lpwstr/>
      </vt:variant>
      <vt:variant>
        <vt:lpwstr>_Toc223336000</vt:lpwstr>
      </vt:variant>
      <vt:variant>
        <vt:i4>1703995</vt:i4>
      </vt:variant>
      <vt:variant>
        <vt:i4>65</vt:i4>
      </vt:variant>
      <vt:variant>
        <vt:i4>0</vt:i4>
      </vt:variant>
      <vt:variant>
        <vt:i4>5</vt:i4>
      </vt:variant>
      <vt:variant>
        <vt:lpwstr/>
      </vt:variant>
      <vt:variant>
        <vt:lpwstr>_Toc223335999</vt:lpwstr>
      </vt:variant>
      <vt:variant>
        <vt:i4>1703995</vt:i4>
      </vt:variant>
      <vt:variant>
        <vt:i4>59</vt:i4>
      </vt:variant>
      <vt:variant>
        <vt:i4>0</vt:i4>
      </vt:variant>
      <vt:variant>
        <vt:i4>5</vt:i4>
      </vt:variant>
      <vt:variant>
        <vt:lpwstr/>
      </vt:variant>
      <vt:variant>
        <vt:lpwstr>_Toc223335998</vt:lpwstr>
      </vt:variant>
      <vt:variant>
        <vt:i4>1703995</vt:i4>
      </vt:variant>
      <vt:variant>
        <vt:i4>53</vt:i4>
      </vt:variant>
      <vt:variant>
        <vt:i4>0</vt:i4>
      </vt:variant>
      <vt:variant>
        <vt:i4>5</vt:i4>
      </vt:variant>
      <vt:variant>
        <vt:lpwstr/>
      </vt:variant>
      <vt:variant>
        <vt:lpwstr>_Toc223335997</vt:lpwstr>
      </vt:variant>
      <vt:variant>
        <vt:i4>1703995</vt:i4>
      </vt:variant>
      <vt:variant>
        <vt:i4>47</vt:i4>
      </vt:variant>
      <vt:variant>
        <vt:i4>0</vt:i4>
      </vt:variant>
      <vt:variant>
        <vt:i4>5</vt:i4>
      </vt:variant>
      <vt:variant>
        <vt:lpwstr/>
      </vt:variant>
      <vt:variant>
        <vt:lpwstr>_Toc223335996</vt:lpwstr>
      </vt:variant>
      <vt:variant>
        <vt:i4>1703995</vt:i4>
      </vt:variant>
      <vt:variant>
        <vt:i4>41</vt:i4>
      </vt:variant>
      <vt:variant>
        <vt:i4>0</vt:i4>
      </vt:variant>
      <vt:variant>
        <vt:i4>5</vt:i4>
      </vt:variant>
      <vt:variant>
        <vt:lpwstr/>
      </vt:variant>
      <vt:variant>
        <vt:lpwstr>_Toc223335995</vt:lpwstr>
      </vt:variant>
      <vt:variant>
        <vt:i4>1703995</vt:i4>
      </vt:variant>
      <vt:variant>
        <vt:i4>35</vt:i4>
      </vt:variant>
      <vt:variant>
        <vt:i4>0</vt:i4>
      </vt:variant>
      <vt:variant>
        <vt:i4>5</vt:i4>
      </vt:variant>
      <vt:variant>
        <vt:lpwstr/>
      </vt:variant>
      <vt:variant>
        <vt:lpwstr>_Toc223335994</vt:lpwstr>
      </vt:variant>
      <vt:variant>
        <vt:i4>1703995</vt:i4>
      </vt:variant>
      <vt:variant>
        <vt:i4>29</vt:i4>
      </vt:variant>
      <vt:variant>
        <vt:i4>0</vt:i4>
      </vt:variant>
      <vt:variant>
        <vt:i4>5</vt:i4>
      </vt:variant>
      <vt:variant>
        <vt:lpwstr/>
      </vt:variant>
      <vt:variant>
        <vt:lpwstr>_Toc223335993</vt:lpwstr>
      </vt:variant>
      <vt:variant>
        <vt:i4>1703995</vt:i4>
      </vt:variant>
      <vt:variant>
        <vt:i4>23</vt:i4>
      </vt:variant>
      <vt:variant>
        <vt:i4>0</vt:i4>
      </vt:variant>
      <vt:variant>
        <vt:i4>5</vt:i4>
      </vt:variant>
      <vt:variant>
        <vt:lpwstr/>
      </vt:variant>
      <vt:variant>
        <vt:lpwstr>_Toc223335992</vt:lpwstr>
      </vt:variant>
      <vt:variant>
        <vt:i4>1703995</vt:i4>
      </vt:variant>
      <vt:variant>
        <vt:i4>17</vt:i4>
      </vt:variant>
      <vt:variant>
        <vt:i4>0</vt:i4>
      </vt:variant>
      <vt:variant>
        <vt:i4>5</vt:i4>
      </vt:variant>
      <vt:variant>
        <vt:lpwstr/>
      </vt:variant>
      <vt:variant>
        <vt:lpwstr>_Toc223335991</vt:lpwstr>
      </vt:variant>
      <vt:variant>
        <vt:i4>1703995</vt:i4>
      </vt:variant>
      <vt:variant>
        <vt:i4>11</vt:i4>
      </vt:variant>
      <vt:variant>
        <vt:i4>0</vt:i4>
      </vt:variant>
      <vt:variant>
        <vt:i4>5</vt:i4>
      </vt:variant>
      <vt:variant>
        <vt:lpwstr/>
      </vt:variant>
      <vt:variant>
        <vt:lpwstr>_Toc223335990</vt:lpwstr>
      </vt:variant>
      <vt:variant>
        <vt:i4>1769531</vt:i4>
      </vt:variant>
      <vt:variant>
        <vt:i4>5</vt:i4>
      </vt:variant>
      <vt:variant>
        <vt:i4>0</vt:i4>
      </vt:variant>
      <vt:variant>
        <vt:i4>5</vt:i4>
      </vt:variant>
      <vt:variant>
        <vt:lpwstr/>
      </vt:variant>
      <vt:variant>
        <vt:lpwstr>_Toc223335989</vt:lpwstr>
      </vt:variant>
      <vt:variant>
        <vt:i4>4325446</vt:i4>
      </vt:variant>
      <vt:variant>
        <vt:i4>0</vt:i4>
      </vt:variant>
      <vt:variant>
        <vt:i4>0</vt:i4>
      </vt:variant>
      <vt:variant>
        <vt:i4>5</vt:i4>
      </vt:variant>
      <vt:variant>
        <vt:lpwstr>http://www.ntis.gov/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WZ Programmatic Review Final 2026-07-01</dc:title>
  <dc:subject>Template for Work Zone Programmatic Reviews</dc:subject>
  <dc:creator>Brown, Henry;Edara, Praveen;Sun, Carlos;Qing, Zhu</dc:creator>
  <cp:keywords>work zone process review, work zone programmatic review, work zone safety, work zone mobility, performance measures</cp:keywords>
  <dc:description>This document provides a template for work zone programmatic review reports.</dc:description>
  <cp:lastModifiedBy>Yu, Hong</cp:lastModifiedBy>
  <cp:revision>2</cp:revision>
  <cp:lastPrinted>2022-06-22T15:17:00Z</cp:lastPrinted>
  <dcterms:created xsi:type="dcterms:W3CDTF">2026-07-01T15:31:00Z</dcterms:created>
  <dcterms:modified xsi:type="dcterms:W3CDTF">2026-07-01T15:31:00Z</dcterms:modified>
  <cp:category/>
</cp:coreProperties>
</file>